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6A" w:rsidRDefault="002C6E3E" w:rsidP="0093226A">
      <w:pPr>
        <w:jc w:val="center"/>
        <w:rPr>
          <w:sz w:val="24"/>
          <w:szCs w:val="24"/>
        </w:rPr>
      </w:pPr>
      <w:r>
        <w:rPr>
          <w:sz w:val="28"/>
          <w:szCs w:val="28"/>
        </w:rPr>
        <w:t xml:space="preserve">                                                                                </w:t>
      </w:r>
      <w:r w:rsidR="0093226A">
        <w:rPr>
          <w:sz w:val="24"/>
          <w:szCs w:val="24"/>
        </w:rPr>
        <w:t>УТВЕРЖДЕНЫ</w:t>
      </w:r>
    </w:p>
    <w:p w:rsidR="0093226A" w:rsidRDefault="0093226A" w:rsidP="0093226A">
      <w:pPr>
        <w:jc w:val="right"/>
        <w:rPr>
          <w:sz w:val="24"/>
          <w:szCs w:val="24"/>
        </w:rPr>
      </w:pPr>
      <w:r>
        <w:rPr>
          <w:sz w:val="24"/>
          <w:szCs w:val="24"/>
        </w:rPr>
        <w:t>Решением сессии Совета</w:t>
      </w:r>
    </w:p>
    <w:p w:rsidR="0093226A" w:rsidRDefault="0093226A" w:rsidP="0093226A">
      <w:pPr>
        <w:jc w:val="right"/>
        <w:rPr>
          <w:sz w:val="24"/>
          <w:szCs w:val="24"/>
        </w:rPr>
      </w:pPr>
      <w:r>
        <w:rPr>
          <w:sz w:val="24"/>
          <w:szCs w:val="24"/>
        </w:rPr>
        <w:t xml:space="preserve">депутатов </w:t>
      </w:r>
      <w:proofErr w:type="spellStart"/>
      <w:r>
        <w:rPr>
          <w:sz w:val="24"/>
          <w:szCs w:val="24"/>
        </w:rPr>
        <w:t>Чулымского</w:t>
      </w:r>
      <w:proofErr w:type="spellEnd"/>
      <w:r>
        <w:rPr>
          <w:sz w:val="24"/>
          <w:szCs w:val="24"/>
        </w:rPr>
        <w:t xml:space="preserve"> района</w:t>
      </w:r>
    </w:p>
    <w:p w:rsidR="0093226A" w:rsidRDefault="0093226A" w:rsidP="0093226A">
      <w:pPr>
        <w:jc w:val="right"/>
        <w:rPr>
          <w:sz w:val="24"/>
          <w:szCs w:val="24"/>
        </w:rPr>
      </w:pPr>
      <w:r>
        <w:rPr>
          <w:sz w:val="24"/>
          <w:szCs w:val="24"/>
        </w:rPr>
        <w:t>от 17 ноября 2017г.  №  16/171</w:t>
      </w:r>
    </w:p>
    <w:p w:rsidR="002C6E3E" w:rsidRPr="002C6E3E" w:rsidRDefault="002C6E3E" w:rsidP="00136618">
      <w:pPr>
        <w:jc w:val="center"/>
        <w:rPr>
          <w:color w:val="FF0000"/>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45444D" w:rsidRDefault="002C6E3E">
      <w:pPr>
        <w:pStyle w:val="ConsPlusTitle"/>
        <w:jc w:val="center"/>
        <w:rPr>
          <w:rFonts w:ascii="Times New Roman" w:hAnsi="Times New Roman" w:cs="Times New Roman"/>
          <w:szCs w:val="22"/>
        </w:rPr>
      </w:pPr>
      <w:bookmarkStart w:id="0" w:name="P31"/>
      <w:bookmarkEnd w:id="0"/>
      <w:r w:rsidRPr="0045444D">
        <w:rPr>
          <w:rFonts w:ascii="Times New Roman" w:hAnsi="Times New Roman" w:cs="Times New Roman"/>
          <w:szCs w:val="22"/>
        </w:rPr>
        <w:t>МЕСТНЫЕ</w:t>
      </w:r>
      <w:r w:rsidR="00DD3E5E" w:rsidRPr="0045444D">
        <w:rPr>
          <w:rFonts w:ascii="Times New Roman" w:hAnsi="Times New Roman" w:cs="Times New Roman"/>
          <w:szCs w:val="22"/>
        </w:rPr>
        <w:t xml:space="preserve"> НОРМАТИВЫ</w:t>
      </w:r>
    </w:p>
    <w:p w:rsidR="0045444D" w:rsidRPr="0045444D" w:rsidRDefault="00DD3E5E">
      <w:pPr>
        <w:pStyle w:val="ConsPlusTitle"/>
        <w:jc w:val="center"/>
        <w:rPr>
          <w:rFonts w:ascii="Times New Roman" w:hAnsi="Times New Roman" w:cs="Times New Roman"/>
          <w:szCs w:val="22"/>
        </w:rPr>
      </w:pPr>
      <w:r w:rsidRPr="0045444D">
        <w:rPr>
          <w:rFonts w:ascii="Times New Roman" w:hAnsi="Times New Roman" w:cs="Times New Roman"/>
          <w:szCs w:val="22"/>
        </w:rPr>
        <w:t xml:space="preserve">ГРАДОСТРОИТЕЛЬНОГО ПРОЕКТИРОВАНИЯ </w:t>
      </w:r>
    </w:p>
    <w:p w:rsidR="0093226A" w:rsidRDefault="0047097B">
      <w:pPr>
        <w:pStyle w:val="ConsPlusTitle"/>
        <w:jc w:val="center"/>
        <w:rPr>
          <w:rFonts w:ascii="Times New Roman" w:hAnsi="Times New Roman" w:cs="Times New Roman"/>
          <w:szCs w:val="22"/>
        </w:rPr>
      </w:pPr>
      <w:r w:rsidRPr="0047097B">
        <w:rPr>
          <w:rFonts w:ascii="Times New Roman" w:hAnsi="Times New Roman" w:cs="Times New Roman"/>
          <w:szCs w:val="22"/>
        </w:rPr>
        <w:t>ПЕНЬКОВСКОГО</w:t>
      </w:r>
      <w:r w:rsidR="0045444D" w:rsidRPr="0047097B">
        <w:rPr>
          <w:rFonts w:ascii="Times New Roman" w:hAnsi="Times New Roman" w:cs="Times New Roman"/>
          <w:szCs w:val="22"/>
        </w:rPr>
        <w:t xml:space="preserve"> </w:t>
      </w:r>
      <w:r w:rsidR="0045444D" w:rsidRPr="0045444D">
        <w:rPr>
          <w:rFonts w:ascii="Times New Roman" w:hAnsi="Times New Roman" w:cs="Times New Roman"/>
          <w:szCs w:val="22"/>
        </w:rPr>
        <w:t xml:space="preserve">СЕЛЬСОВЕТА ЧУЛЫМСКОГО </w:t>
      </w:r>
      <w:r w:rsidR="002C6E3E" w:rsidRPr="0045444D">
        <w:rPr>
          <w:rFonts w:ascii="Times New Roman" w:hAnsi="Times New Roman" w:cs="Times New Roman"/>
          <w:szCs w:val="22"/>
        </w:rPr>
        <w:t>РАЙОНА</w:t>
      </w:r>
      <w:r w:rsidR="0045444D" w:rsidRPr="0045444D">
        <w:rPr>
          <w:rFonts w:ascii="Times New Roman" w:hAnsi="Times New Roman" w:cs="Times New Roman"/>
          <w:szCs w:val="22"/>
        </w:rPr>
        <w:t xml:space="preserve"> </w:t>
      </w:r>
    </w:p>
    <w:p w:rsidR="00DD3E5E" w:rsidRDefault="0045444D">
      <w:pPr>
        <w:pStyle w:val="ConsPlusTitle"/>
        <w:jc w:val="center"/>
        <w:rPr>
          <w:rFonts w:ascii="Times New Roman" w:hAnsi="Times New Roman" w:cs="Times New Roman"/>
          <w:szCs w:val="22"/>
        </w:rPr>
      </w:pPr>
      <w:r w:rsidRPr="0045444D">
        <w:rPr>
          <w:rFonts w:ascii="Times New Roman" w:hAnsi="Times New Roman" w:cs="Times New Roman"/>
          <w:szCs w:val="22"/>
        </w:rPr>
        <w:t>НОВОСИБИРСКОЙ ОБЛАСТИ</w:t>
      </w:r>
    </w:p>
    <w:p w:rsidR="00D3749C" w:rsidRPr="0045444D" w:rsidRDefault="00D3749C">
      <w:pPr>
        <w:pStyle w:val="ConsPlusTitle"/>
        <w:jc w:val="center"/>
        <w:rPr>
          <w:rFonts w:ascii="Times New Roman" w:hAnsi="Times New Roman" w:cs="Times New Roman"/>
          <w:szCs w:val="22"/>
        </w:rPr>
      </w:pPr>
      <w:r>
        <w:rPr>
          <w:rFonts w:ascii="Times New Roman" w:hAnsi="Times New Roman" w:cs="Times New Roman"/>
          <w:szCs w:val="22"/>
        </w:rPr>
        <w:t>(новая редакция)</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r w:rsidR="002C6E3E">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r w:rsidR="0047097B">
        <w:rPr>
          <w:rFonts w:ascii="Times New Roman" w:hAnsi="Times New Roman" w:cs="Times New Roman"/>
          <w:sz w:val="24"/>
          <w:szCs w:val="24"/>
        </w:rPr>
        <w:t>Пеньковского</w:t>
      </w:r>
      <w:r w:rsidR="0045444D">
        <w:rPr>
          <w:rFonts w:ascii="Times New Roman" w:hAnsi="Times New Roman" w:cs="Times New Roman"/>
          <w:sz w:val="24"/>
          <w:szCs w:val="24"/>
        </w:rPr>
        <w:t xml:space="preserve"> сельсовета </w:t>
      </w:r>
      <w:proofErr w:type="spellStart"/>
      <w:r w:rsidR="002C6E3E" w:rsidRPr="0047097B">
        <w:rPr>
          <w:rFonts w:ascii="Times New Roman" w:hAnsi="Times New Roman" w:cs="Times New Roman"/>
          <w:sz w:val="24"/>
          <w:szCs w:val="24"/>
        </w:rPr>
        <w:t>Чулымского</w:t>
      </w:r>
      <w:proofErr w:type="spellEnd"/>
      <w:r w:rsidR="002C6E3E" w:rsidRPr="0047097B">
        <w:rPr>
          <w:rFonts w:ascii="Times New Roman" w:hAnsi="Times New Roman" w:cs="Times New Roman"/>
          <w:sz w:val="24"/>
          <w:szCs w:val="24"/>
        </w:rPr>
        <w:t xml:space="preserve"> района</w:t>
      </w:r>
      <w:r w:rsidR="0045444D" w:rsidRPr="0047097B">
        <w:rPr>
          <w:rFonts w:ascii="Times New Roman" w:hAnsi="Times New Roman" w:cs="Times New Roman"/>
          <w:sz w:val="24"/>
          <w:szCs w:val="24"/>
        </w:rPr>
        <w:t xml:space="preserve"> Новосибирской области</w:t>
      </w:r>
      <w:r w:rsidRPr="0047097B">
        <w:rPr>
          <w:rFonts w:ascii="Times New Roman" w:hAnsi="Times New Roman" w:cs="Times New Roman"/>
          <w:sz w:val="24"/>
          <w:szCs w:val="24"/>
        </w:rPr>
        <w:t xml:space="preserve"> разработаны</w:t>
      </w:r>
      <w:r w:rsidRPr="00ED24E8">
        <w:rPr>
          <w:rFonts w:ascii="Times New Roman" w:hAnsi="Times New Roman" w:cs="Times New Roman"/>
          <w:sz w:val="24"/>
          <w:szCs w:val="24"/>
        </w:rPr>
        <w:t xml:space="preserve"> в соответствии с законодательством Российской Федерации и Новосибирской области, содержат совокупность расчетных показателей минимально допустимого уровня обеспеченности объектами </w:t>
      </w:r>
      <w:r w:rsidR="002C6E3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hyperlink r:id="rId4"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w:t>
      </w:r>
      <w:r w:rsidRPr="0047097B">
        <w:rPr>
          <w:rFonts w:ascii="Times New Roman" w:hAnsi="Times New Roman" w:cs="Times New Roman"/>
          <w:sz w:val="24"/>
          <w:szCs w:val="24"/>
        </w:rPr>
        <w:t xml:space="preserve">Федерации, иными объектами </w:t>
      </w:r>
      <w:r w:rsidR="002C6E3E" w:rsidRPr="0047097B">
        <w:rPr>
          <w:rFonts w:ascii="Times New Roman" w:hAnsi="Times New Roman" w:cs="Times New Roman"/>
          <w:sz w:val="24"/>
          <w:szCs w:val="24"/>
        </w:rPr>
        <w:t>местного</w:t>
      </w:r>
      <w:r w:rsidRPr="0047097B">
        <w:rPr>
          <w:rFonts w:ascii="Times New Roman" w:hAnsi="Times New Roman" w:cs="Times New Roman"/>
          <w:sz w:val="24"/>
          <w:szCs w:val="24"/>
        </w:rPr>
        <w:t xml:space="preserve"> значения населения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 </w:t>
      </w:r>
      <w:r w:rsidRPr="0047097B">
        <w:rPr>
          <w:rFonts w:ascii="Times New Roman" w:hAnsi="Times New Roman" w:cs="Times New Roman"/>
          <w:sz w:val="24"/>
          <w:szCs w:val="24"/>
        </w:rPr>
        <w:t xml:space="preserve">и расчетных показателей максимально допустимого уровня территориальной доступности таких объектов для населения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w:t>
      </w:r>
      <w:r w:rsidRPr="0047097B">
        <w:rPr>
          <w:rFonts w:ascii="Times New Roman" w:hAnsi="Times New Roman" w:cs="Times New Roman"/>
          <w:sz w:val="24"/>
          <w:szCs w:val="24"/>
        </w:rPr>
        <w:t>, а также содержат предельные значения расчетных показателей минимально допустимого уровня обеспеченности</w:t>
      </w:r>
      <w:r w:rsidRPr="00ED24E8">
        <w:rPr>
          <w:rFonts w:ascii="Times New Roman" w:hAnsi="Times New Roman" w:cs="Times New Roman"/>
          <w:sz w:val="24"/>
          <w:szCs w:val="24"/>
        </w:rPr>
        <w:t xml:space="preserve"> объектами местного значения, предусмотренными </w:t>
      </w:r>
      <w:hyperlink r:id="rId5" w:history="1">
        <w:r w:rsidRPr="00ED24E8">
          <w:rPr>
            <w:rFonts w:ascii="Times New Roman" w:hAnsi="Times New Roman" w:cs="Times New Roman"/>
            <w:color w:val="0000FF"/>
            <w:sz w:val="24"/>
            <w:szCs w:val="24"/>
          </w:rPr>
          <w:t>частями 3</w:t>
        </w:r>
      </w:hyperlink>
      <w:r w:rsidRPr="00ED24E8">
        <w:rPr>
          <w:rFonts w:ascii="Times New Roman" w:hAnsi="Times New Roman" w:cs="Times New Roman"/>
          <w:sz w:val="24"/>
          <w:szCs w:val="24"/>
        </w:rPr>
        <w:t xml:space="preserve"> и </w:t>
      </w:r>
      <w:hyperlink r:id="rId6"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w:t>
      </w:r>
      <w:r w:rsidR="0047097B">
        <w:rPr>
          <w:rFonts w:ascii="Times New Roman" w:hAnsi="Times New Roman" w:cs="Times New Roman"/>
          <w:sz w:val="24"/>
          <w:szCs w:val="24"/>
        </w:rPr>
        <w:t>Пеньковского</w:t>
      </w:r>
      <w:r w:rsidR="0045444D">
        <w:rPr>
          <w:rFonts w:ascii="Times New Roman" w:hAnsi="Times New Roman" w:cs="Times New Roman"/>
          <w:sz w:val="24"/>
          <w:szCs w:val="24"/>
        </w:rPr>
        <w:t xml:space="preserve"> </w:t>
      </w:r>
      <w:r w:rsidR="0045444D" w:rsidRPr="0047097B">
        <w:rPr>
          <w:rFonts w:ascii="Times New Roman" w:hAnsi="Times New Roman" w:cs="Times New Roman"/>
          <w:sz w:val="24"/>
          <w:szCs w:val="24"/>
        </w:rPr>
        <w:t xml:space="preserve">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w:t>
      </w:r>
      <w:r w:rsidRPr="0047097B">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w:t>
      </w:r>
      <w:r w:rsidR="00615DFD">
        <w:rPr>
          <w:rFonts w:ascii="Times New Roman" w:hAnsi="Times New Roman" w:cs="Times New Roman"/>
          <w:sz w:val="24"/>
          <w:szCs w:val="24"/>
        </w:rPr>
        <w:t>Местные</w:t>
      </w:r>
      <w:r w:rsidR="00615DFD" w:rsidRPr="00ED24E8">
        <w:rPr>
          <w:rFonts w:ascii="Times New Roman" w:hAnsi="Times New Roman" w:cs="Times New Roman"/>
          <w:sz w:val="24"/>
          <w:szCs w:val="24"/>
        </w:rPr>
        <w:t xml:space="preserve"> </w:t>
      </w:r>
      <w:r w:rsidR="00615DFD" w:rsidRPr="0047097B">
        <w:rPr>
          <w:rFonts w:ascii="Times New Roman" w:hAnsi="Times New Roman" w:cs="Times New Roman"/>
          <w:sz w:val="24"/>
          <w:szCs w:val="24"/>
        </w:rPr>
        <w:t xml:space="preserve">нормативы градостроительного проектирования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 </w:t>
      </w:r>
      <w:r w:rsidRPr="0047097B">
        <w:rPr>
          <w:rFonts w:ascii="Times New Roman" w:hAnsi="Times New Roman" w:cs="Times New Roman"/>
          <w:sz w:val="24"/>
          <w:szCs w:val="24"/>
        </w:rPr>
        <w:t xml:space="preserve">разработаны для использования их в процессе подготовки местных нормативов градостроительного проектирования, подготовки документов территориального планирования, правил землепользования и застройки, документации по планировке территорий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w:t>
      </w:r>
      <w:r w:rsidRPr="0047097B">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47097B"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w:t>
      </w:r>
      <w:r w:rsidR="00615DFD">
        <w:rPr>
          <w:rFonts w:ascii="Times New Roman" w:hAnsi="Times New Roman" w:cs="Times New Roman"/>
          <w:sz w:val="24"/>
          <w:szCs w:val="24"/>
        </w:rPr>
        <w:t>Местные</w:t>
      </w:r>
      <w:r w:rsidR="00615DFD" w:rsidRPr="00ED24E8">
        <w:rPr>
          <w:rFonts w:ascii="Times New Roman" w:hAnsi="Times New Roman" w:cs="Times New Roman"/>
          <w:sz w:val="24"/>
          <w:szCs w:val="24"/>
        </w:rPr>
        <w:t xml:space="preserve"> </w:t>
      </w:r>
      <w:r w:rsidR="00615DFD" w:rsidRPr="0047097B">
        <w:rPr>
          <w:rFonts w:ascii="Times New Roman" w:hAnsi="Times New Roman" w:cs="Times New Roman"/>
          <w:sz w:val="24"/>
          <w:szCs w:val="24"/>
        </w:rPr>
        <w:t xml:space="preserve">нормативы градостроительного проектирования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 </w:t>
      </w:r>
      <w:r w:rsidRPr="0047097B">
        <w:rPr>
          <w:rFonts w:ascii="Times New Roman" w:hAnsi="Times New Roman" w:cs="Times New Roman"/>
          <w:sz w:val="24"/>
          <w:szCs w:val="24"/>
        </w:rPr>
        <w:t xml:space="preserve">разработаны с учетом административно-территориального устройства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w:t>
      </w:r>
      <w:r w:rsidRPr="0047097B">
        <w:rPr>
          <w:rFonts w:ascii="Times New Roman" w:hAnsi="Times New Roman" w:cs="Times New Roman"/>
          <w:sz w:val="24"/>
          <w:szCs w:val="24"/>
        </w:rPr>
        <w:t xml:space="preserve">; социально-демографического состава и плотности населения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w:t>
      </w:r>
      <w:r w:rsidRPr="0047097B">
        <w:rPr>
          <w:rFonts w:ascii="Times New Roman" w:hAnsi="Times New Roman" w:cs="Times New Roman"/>
          <w:sz w:val="24"/>
          <w:szCs w:val="24"/>
        </w:rPr>
        <w:t xml:space="preserve">; природно-климатических условий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w:t>
      </w:r>
      <w:r w:rsidRPr="0047097B">
        <w:rPr>
          <w:rFonts w:ascii="Times New Roman" w:hAnsi="Times New Roman" w:cs="Times New Roman"/>
          <w:sz w:val="24"/>
          <w:szCs w:val="24"/>
        </w:rPr>
        <w:t xml:space="preserve">; стратегии социально-экономического развития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w:t>
      </w:r>
      <w:r w:rsidRPr="0047097B">
        <w:rPr>
          <w:rFonts w:ascii="Times New Roman" w:hAnsi="Times New Roman" w:cs="Times New Roman"/>
          <w:sz w:val="24"/>
          <w:szCs w:val="24"/>
        </w:rPr>
        <w:t xml:space="preserve">; программы социально-экономического развития </w:t>
      </w:r>
      <w:r w:rsidR="0047097B" w:rsidRPr="0047097B">
        <w:rPr>
          <w:rFonts w:ascii="Times New Roman" w:hAnsi="Times New Roman" w:cs="Times New Roman"/>
          <w:sz w:val="24"/>
          <w:szCs w:val="24"/>
        </w:rPr>
        <w:t>Пеньковского</w:t>
      </w:r>
      <w:r w:rsidR="0045444D" w:rsidRPr="0047097B">
        <w:rPr>
          <w:rFonts w:ascii="Times New Roman" w:hAnsi="Times New Roman" w:cs="Times New Roman"/>
          <w:sz w:val="24"/>
          <w:szCs w:val="24"/>
        </w:rPr>
        <w:t xml:space="preserve"> сельсовета </w:t>
      </w:r>
      <w:proofErr w:type="spellStart"/>
      <w:r w:rsidR="0045444D" w:rsidRPr="0047097B">
        <w:rPr>
          <w:rFonts w:ascii="Times New Roman" w:hAnsi="Times New Roman" w:cs="Times New Roman"/>
          <w:sz w:val="24"/>
          <w:szCs w:val="24"/>
        </w:rPr>
        <w:t>Чулымского</w:t>
      </w:r>
      <w:proofErr w:type="spellEnd"/>
      <w:r w:rsidR="0045444D" w:rsidRPr="0047097B">
        <w:rPr>
          <w:rFonts w:ascii="Times New Roman" w:hAnsi="Times New Roman" w:cs="Times New Roman"/>
          <w:sz w:val="24"/>
          <w:szCs w:val="24"/>
        </w:rPr>
        <w:t xml:space="preserve"> района Новосибирской области</w:t>
      </w:r>
      <w:r w:rsidRPr="0047097B">
        <w:rPr>
          <w:rFonts w:ascii="Times New Roman" w:hAnsi="Times New Roman" w:cs="Times New Roman"/>
          <w:sz w:val="24"/>
          <w:szCs w:val="24"/>
        </w:rPr>
        <w:t>, и заинтересованных лиц.</w:t>
      </w:r>
    </w:p>
    <w:p w:rsidR="00DD3E5E" w:rsidRPr="00ED24E8" w:rsidRDefault="00DD3E5E">
      <w:pPr>
        <w:pStyle w:val="ConsPlusNormal"/>
        <w:ind w:firstLine="540"/>
        <w:jc w:val="both"/>
        <w:rPr>
          <w:rFonts w:ascii="Times New Roman" w:hAnsi="Times New Roman" w:cs="Times New Roman"/>
          <w:sz w:val="24"/>
          <w:szCs w:val="24"/>
        </w:rPr>
      </w:pPr>
      <w:r w:rsidRPr="0047097B">
        <w:rPr>
          <w:rFonts w:ascii="Times New Roman" w:hAnsi="Times New Roman" w:cs="Times New Roman"/>
          <w:sz w:val="24"/>
          <w:szCs w:val="24"/>
        </w:rPr>
        <w:t xml:space="preserve">4. </w:t>
      </w:r>
      <w:r w:rsidR="00271EFA" w:rsidRPr="0047097B">
        <w:rPr>
          <w:rFonts w:ascii="Times New Roman" w:hAnsi="Times New Roman" w:cs="Times New Roman"/>
          <w:sz w:val="24"/>
          <w:szCs w:val="24"/>
        </w:rPr>
        <w:t xml:space="preserve">Местные нормативы градостроительного проектирования </w:t>
      </w:r>
      <w:r w:rsidR="0047097B" w:rsidRPr="0047097B">
        <w:rPr>
          <w:rFonts w:ascii="Times New Roman" w:hAnsi="Times New Roman" w:cs="Times New Roman"/>
          <w:sz w:val="24"/>
          <w:szCs w:val="24"/>
        </w:rPr>
        <w:t>Пеньковского</w:t>
      </w:r>
      <w:r w:rsidR="00F57BC2" w:rsidRPr="0047097B">
        <w:rPr>
          <w:rFonts w:ascii="Times New Roman" w:hAnsi="Times New Roman" w:cs="Times New Roman"/>
          <w:sz w:val="24"/>
          <w:szCs w:val="24"/>
        </w:rPr>
        <w:t xml:space="preserve"> </w:t>
      </w:r>
      <w:r w:rsidR="00F57BC2" w:rsidRPr="0047097B">
        <w:rPr>
          <w:rFonts w:ascii="Times New Roman" w:hAnsi="Times New Roman" w:cs="Times New Roman"/>
          <w:sz w:val="24"/>
          <w:szCs w:val="24"/>
        </w:rPr>
        <w:lastRenderedPageBreak/>
        <w:t xml:space="preserve">сельсовета </w:t>
      </w:r>
      <w:proofErr w:type="spellStart"/>
      <w:r w:rsidR="00F57BC2" w:rsidRPr="0047097B">
        <w:rPr>
          <w:rFonts w:ascii="Times New Roman" w:hAnsi="Times New Roman" w:cs="Times New Roman"/>
          <w:sz w:val="24"/>
          <w:szCs w:val="24"/>
        </w:rPr>
        <w:t>Чулымского</w:t>
      </w:r>
      <w:proofErr w:type="spellEnd"/>
      <w:r w:rsidR="00F57BC2" w:rsidRPr="0047097B">
        <w:rPr>
          <w:rFonts w:ascii="Times New Roman" w:hAnsi="Times New Roman" w:cs="Times New Roman"/>
          <w:sz w:val="24"/>
          <w:szCs w:val="24"/>
        </w:rPr>
        <w:t xml:space="preserve">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5. </w:t>
      </w:r>
      <w:r w:rsidR="00271EFA">
        <w:rPr>
          <w:rFonts w:ascii="Times New Roman" w:hAnsi="Times New Roman" w:cs="Times New Roman"/>
          <w:sz w:val="24"/>
          <w:szCs w:val="24"/>
        </w:rPr>
        <w:t>Местные</w:t>
      </w:r>
      <w:r w:rsidR="00271EFA" w:rsidRPr="00ED24E8">
        <w:rPr>
          <w:rFonts w:ascii="Times New Roman" w:hAnsi="Times New Roman" w:cs="Times New Roman"/>
          <w:sz w:val="24"/>
          <w:szCs w:val="24"/>
        </w:rPr>
        <w:t xml:space="preserve"> нормативы градостроительного проектирования </w:t>
      </w:r>
      <w:r w:rsidR="0047097B">
        <w:rPr>
          <w:rFonts w:ascii="Times New Roman" w:hAnsi="Times New Roman" w:cs="Times New Roman"/>
          <w:sz w:val="24"/>
          <w:szCs w:val="24"/>
        </w:rPr>
        <w:t>Пеньковского</w:t>
      </w:r>
      <w:r w:rsidR="00F57BC2">
        <w:rPr>
          <w:rFonts w:ascii="Times New Roman" w:hAnsi="Times New Roman" w:cs="Times New Roman"/>
          <w:sz w:val="24"/>
          <w:szCs w:val="24"/>
        </w:rPr>
        <w:t xml:space="preserve"> сельсовета </w:t>
      </w:r>
      <w:proofErr w:type="spellStart"/>
      <w:r w:rsidR="00F57BC2" w:rsidRPr="0047097B">
        <w:rPr>
          <w:rFonts w:ascii="Times New Roman" w:hAnsi="Times New Roman" w:cs="Times New Roman"/>
          <w:sz w:val="24"/>
          <w:szCs w:val="24"/>
        </w:rPr>
        <w:t>Чулымского</w:t>
      </w:r>
      <w:proofErr w:type="spellEnd"/>
      <w:r w:rsidR="00F57BC2" w:rsidRPr="0047097B">
        <w:rPr>
          <w:rFonts w:ascii="Times New Roman" w:hAnsi="Times New Roman" w:cs="Times New Roman"/>
          <w:sz w:val="24"/>
          <w:szCs w:val="24"/>
        </w:rPr>
        <w:t xml:space="preserve">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регионального значения, относящимися к областям, указанным в </w:t>
      </w:r>
      <w:hyperlink r:id="rId7"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регионального значения населения Новосибирской области и расчетные показатели максимально допустимого уровня территориальной доступности таких объектов для населения Новосибирской области, а также предельные значения расчетных показателей минимально допустимого уровня обеспеченности объектами местного значения, предусмотренными </w:t>
      </w:r>
      <w:hyperlink r:id="rId8" w:history="1">
        <w:r w:rsidRPr="00ED24E8">
          <w:rPr>
            <w:rFonts w:ascii="Times New Roman" w:hAnsi="Times New Roman" w:cs="Times New Roman"/>
            <w:color w:val="0000FF"/>
            <w:sz w:val="24"/>
            <w:szCs w:val="24"/>
          </w:rPr>
          <w:t>частями 3</w:t>
        </w:r>
      </w:hyperlink>
      <w:r w:rsidRPr="00ED24E8">
        <w:rPr>
          <w:rFonts w:ascii="Times New Roman" w:hAnsi="Times New Roman" w:cs="Times New Roman"/>
          <w:sz w:val="24"/>
          <w:szCs w:val="24"/>
        </w:rPr>
        <w:t xml:space="preserve"> и </w:t>
      </w:r>
      <w:hyperlink r:id="rId9"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 для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F57BC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47097B">
        <w:rPr>
          <w:rFonts w:ascii="Times New Roman" w:hAnsi="Times New Roman" w:cs="Times New Roman"/>
          <w:sz w:val="24"/>
          <w:szCs w:val="24"/>
        </w:rPr>
        <w:t>Пеньковского</w:t>
      </w:r>
      <w:r w:rsidR="00F57BC2">
        <w:rPr>
          <w:rFonts w:ascii="Times New Roman" w:hAnsi="Times New Roman" w:cs="Times New Roman"/>
          <w:sz w:val="24"/>
          <w:szCs w:val="24"/>
        </w:rPr>
        <w:t xml:space="preserve"> сельсовета </w:t>
      </w:r>
      <w:proofErr w:type="spellStart"/>
      <w:r w:rsidR="00F57BC2" w:rsidRPr="0047097B">
        <w:rPr>
          <w:rFonts w:ascii="Times New Roman" w:hAnsi="Times New Roman" w:cs="Times New Roman"/>
          <w:sz w:val="24"/>
          <w:szCs w:val="24"/>
        </w:rPr>
        <w:t>Чулымского</w:t>
      </w:r>
      <w:proofErr w:type="spellEnd"/>
      <w:r w:rsidR="00F57BC2" w:rsidRPr="0047097B">
        <w:rPr>
          <w:rFonts w:ascii="Times New Roman" w:hAnsi="Times New Roman" w:cs="Times New Roman"/>
          <w:sz w:val="24"/>
          <w:szCs w:val="24"/>
        </w:rPr>
        <w:t xml:space="preserve">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применяются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5A0E90">
            <w:pPr>
              <w:pStyle w:val="ConsPlusNormal"/>
              <w:rPr>
                <w:rFonts w:ascii="Times New Roman" w:hAnsi="Times New Roman" w:cs="Times New Roman"/>
                <w:sz w:val="24"/>
                <w:szCs w:val="24"/>
              </w:rPr>
            </w:pPr>
            <w:hyperlink r:id="rId10" w:history="1">
              <w:proofErr w:type="spellStart"/>
              <w:r w:rsidR="00DD3E5E" w:rsidRPr="00ED24E8">
                <w:rPr>
                  <w:rFonts w:ascii="Times New Roman" w:hAnsi="Times New Roman" w:cs="Times New Roman"/>
                  <w:color w:val="0000FF"/>
                  <w:sz w:val="24"/>
                  <w:szCs w:val="24"/>
                </w:rPr>
                <w:t>ГрК</w:t>
              </w:r>
              <w:proofErr w:type="spellEnd"/>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5A0E90">
            <w:pPr>
              <w:pStyle w:val="ConsPlusNormal"/>
              <w:rPr>
                <w:rFonts w:ascii="Times New Roman" w:hAnsi="Times New Roman" w:cs="Times New Roman"/>
                <w:sz w:val="24"/>
                <w:szCs w:val="24"/>
              </w:rPr>
            </w:pPr>
            <w:hyperlink r:id="rId11" w:history="1">
              <w:r w:rsidR="00DD3E5E" w:rsidRPr="00ED24E8">
                <w:rPr>
                  <w:rFonts w:ascii="Times New Roman" w:hAnsi="Times New Roman" w:cs="Times New Roman"/>
                  <w:color w:val="0000FF"/>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пп</w:t>
            </w:r>
            <w:proofErr w:type="spellEnd"/>
            <w:r w:rsidRPr="00ED24E8">
              <w:rPr>
                <w:rFonts w:ascii="Times New Roman" w:hAnsi="Times New Roman" w:cs="Times New Roman"/>
                <w:sz w:val="24"/>
                <w:szCs w:val="24"/>
              </w:rPr>
              <w:t>.</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РНГП Новосибирской </w:t>
            </w:r>
            <w:r w:rsidRPr="00ED24E8">
              <w:rPr>
                <w:rFonts w:ascii="Times New Roman" w:hAnsi="Times New Roman" w:cs="Times New Roman"/>
                <w:sz w:val="24"/>
                <w:szCs w:val="24"/>
              </w:rPr>
              <w:lastRenderedPageBreak/>
              <w:t>области</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Региональные нормативы градостроительного проектирования </w:t>
            </w:r>
            <w:r w:rsidRPr="00ED24E8">
              <w:rPr>
                <w:rFonts w:ascii="Times New Roman" w:hAnsi="Times New Roman" w:cs="Times New Roman"/>
                <w:sz w:val="24"/>
                <w:szCs w:val="24"/>
              </w:rPr>
              <w:lastRenderedPageBreak/>
              <w:t>Новосибирской области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CD0B70">
        <w:rPr>
          <w:rFonts w:ascii="Times New Roman" w:hAnsi="Times New Roman" w:cs="Times New Roman"/>
          <w:sz w:val="24"/>
          <w:szCs w:val="24"/>
        </w:rPr>
        <w:t>местных нормативах</w:t>
      </w:r>
      <w:r w:rsidR="00CD0B70" w:rsidRPr="00ED24E8">
        <w:rPr>
          <w:rFonts w:ascii="Times New Roman" w:hAnsi="Times New Roman" w:cs="Times New Roman"/>
          <w:sz w:val="24"/>
          <w:szCs w:val="24"/>
        </w:rPr>
        <w:t xml:space="preserve"> градостроительного проектирования </w:t>
      </w:r>
      <w:r w:rsidR="0047097B">
        <w:rPr>
          <w:rFonts w:ascii="Times New Roman" w:hAnsi="Times New Roman" w:cs="Times New Roman"/>
          <w:sz w:val="24"/>
          <w:szCs w:val="24"/>
        </w:rPr>
        <w:t>Пеньковского</w:t>
      </w:r>
      <w:r w:rsidR="00DA13BC">
        <w:rPr>
          <w:rFonts w:ascii="Times New Roman" w:hAnsi="Times New Roman" w:cs="Times New Roman"/>
          <w:sz w:val="24"/>
          <w:szCs w:val="24"/>
        </w:rPr>
        <w:t xml:space="preserve"> сельсовета </w:t>
      </w:r>
      <w:proofErr w:type="spellStart"/>
      <w:r w:rsidR="00DA13BC" w:rsidRPr="0047097B">
        <w:rPr>
          <w:rFonts w:ascii="Times New Roman" w:hAnsi="Times New Roman" w:cs="Times New Roman"/>
          <w:sz w:val="24"/>
          <w:szCs w:val="24"/>
        </w:rPr>
        <w:t>Чулымского</w:t>
      </w:r>
      <w:proofErr w:type="spellEnd"/>
      <w:r w:rsidR="00DA13BC" w:rsidRPr="0047097B">
        <w:rPr>
          <w:rFonts w:ascii="Times New Roman" w:hAnsi="Times New Roman" w:cs="Times New Roman"/>
          <w:sz w:val="24"/>
          <w:szCs w:val="24"/>
        </w:rPr>
        <w:t xml:space="preserve"> района Новосибирской области</w:t>
      </w:r>
      <w:r w:rsidR="00DA13BC" w:rsidRPr="00ED24E8">
        <w:rPr>
          <w:rFonts w:ascii="Times New Roman" w:hAnsi="Times New Roman" w:cs="Times New Roman"/>
          <w:sz w:val="24"/>
          <w:szCs w:val="24"/>
        </w:rPr>
        <w:t xml:space="preserve"> </w:t>
      </w:r>
      <w:r w:rsidRPr="00ED24E8">
        <w:rPr>
          <w:rFonts w:ascii="Times New Roman" w:hAnsi="Times New Roman" w:cs="Times New Roman"/>
          <w:sz w:val="24"/>
          <w:szCs w:val="24"/>
        </w:rPr>
        <w:t>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DD3E5E" w:rsidRPr="00ED24E8" w:rsidRDefault="00DD3E5E">
      <w:pPr>
        <w:pStyle w:val="ConsPlusNormal"/>
        <w:ind w:firstLine="540"/>
        <w:jc w:val="both"/>
        <w:rPr>
          <w:rFonts w:ascii="Times New Roman" w:hAnsi="Times New Roman" w:cs="Times New Roman"/>
          <w:sz w:val="24"/>
          <w:szCs w:val="24"/>
        </w:rPr>
      </w:pPr>
      <w:proofErr w:type="spellStart"/>
      <w:r w:rsidRPr="00ED24E8">
        <w:rPr>
          <w:rFonts w:ascii="Times New Roman" w:hAnsi="Times New Roman" w:cs="Times New Roman"/>
          <w:sz w:val="24"/>
          <w:szCs w:val="24"/>
        </w:rPr>
        <w:t>высококомфортное</w:t>
      </w:r>
      <w:proofErr w:type="spellEnd"/>
      <w:r w:rsidRPr="00ED24E8">
        <w:rPr>
          <w:rFonts w:ascii="Times New Roman" w:hAnsi="Times New Roman" w:cs="Times New Roman"/>
          <w:sz w:val="24"/>
          <w:szCs w:val="24"/>
        </w:rPr>
        <w:t xml:space="preserve">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газораспределительная станция - комплекс сооружений газопровода, предназначенный для снижения давления, очистки, </w:t>
      </w:r>
      <w:proofErr w:type="spellStart"/>
      <w:r w:rsidRPr="00ED24E8">
        <w:rPr>
          <w:rFonts w:ascii="Times New Roman" w:hAnsi="Times New Roman" w:cs="Times New Roman"/>
          <w:sz w:val="24"/>
          <w:szCs w:val="24"/>
        </w:rPr>
        <w:t>одоризации</w:t>
      </w:r>
      <w:proofErr w:type="spellEnd"/>
      <w:r w:rsidRPr="00ED24E8">
        <w:rPr>
          <w:rFonts w:ascii="Times New Roman" w:hAnsi="Times New Roman" w:cs="Times New Roman"/>
          <w:sz w:val="24"/>
          <w:szCs w:val="24"/>
        </w:rPr>
        <w:t xml:space="preserve">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индивидуальный жилой дом - отдельно стоящий жилой дом, предназначенный для 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канализационные очистные сооружения - комплекс зданий, сооружений и устройств для очистки сточных вод и обработки осадка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2" w:history="1">
        <w:r w:rsidRPr="00ED24E8">
          <w:rPr>
            <w:rFonts w:ascii="Times New Roman" w:hAnsi="Times New Roman" w:cs="Times New Roman"/>
            <w:color w:val="0000FF"/>
            <w:sz w:val="24"/>
            <w:szCs w:val="24"/>
          </w:rPr>
          <w:t>частями 1</w:t>
        </w:r>
      </w:hyperlink>
      <w:r w:rsidRPr="00ED24E8">
        <w:rPr>
          <w:rFonts w:ascii="Times New Roman" w:hAnsi="Times New Roman" w:cs="Times New Roman"/>
          <w:sz w:val="24"/>
          <w:szCs w:val="24"/>
        </w:rPr>
        <w:t xml:space="preserve">, </w:t>
      </w:r>
      <w:hyperlink r:id="rId13" w:history="1">
        <w:r w:rsidRPr="00ED24E8">
          <w:rPr>
            <w:rFonts w:ascii="Times New Roman" w:hAnsi="Times New Roman" w:cs="Times New Roman"/>
            <w:color w:val="0000FF"/>
            <w:sz w:val="24"/>
            <w:szCs w:val="24"/>
          </w:rPr>
          <w:t>3</w:t>
        </w:r>
      </w:hyperlink>
      <w:r w:rsidRPr="00ED24E8">
        <w:rPr>
          <w:rFonts w:ascii="Times New Roman" w:hAnsi="Times New Roman" w:cs="Times New Roman"/>
          <w:sz w:val="24"/>
          <w:szCs w:val="24"/>
        </w:rPr>
        <w:t xml:space="preserve"> и </w:t>
      </w:r>
      <w:hyperlink r:id="rId14"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5" w:history="1">
        <w:r w:rsidRPr="00ED24E8">
          <w:rPr>
            <w:rFonts w:ascii="Times New Roman" w:hAnsi="Times New Roman" w:cs="Times New Roman"/>
            <w:color w:val="0000FF"/>
            <w:sz w:val="24"/>
            <w:szCs w:val="24"/>
          </w:rPr>
          <w:t>пункте 1 части 3 статьи 19</w:t>
        </w:r>
      </w:hyperlink>
      <w:r w:rsidRPr="00ED24E8">
        <w:rPr>
          <w:rFonts w:ascii="Times New Roman" w:hAnsi="Times New Roman" w:cs="Times New Roman"/>
          <w:sz w:val="24"/>
          <w:szCs w:val="24"/>
        </w:rPr>
        <w:t xml:space="preserve"> и </w:t>
      </w:r>
      <w:hyperlink r:id="rId16" w:history="1">
        <w:r w:rsidRPr="00ED24E8">
          <w:rPr>
            <w:rFonts w:ascii="Times New Roman" w:hAnsi="Times New Roman" w:cs="Times New Roman"/>
            <w:color w:val="0000FF"/>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Новосибирской области, органов государственной власти Новосибирской области </w:t>
      </w:r>
      <w:hyperlink r:id="rId17" w:history="1">
        <w:r w:rsidRPr="00ED24E8">
          <w:rPr>
            <w:rFonts w:ascii="Times New Roman" w:hAnsi="Times New Roman" w:cs="Times New Roman"/>
            <w:color w:val="0000FF"/>
            <w:sz w:val="24"/>
            <w:szCs w:val="24"/>
          </w:rPr>
          <w:t>Конституцией</w:t>
        </w:r>
      </w:hyperlink>
      <w:r w:rsidRPr="00ED24E8">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w:t>
      </w:r>
      <w:hyperlink r:id="rId18" w:history="1">
        <w:r w:rsidRPr="00ED24E8">
          <w:rPr>
            <w:rFonts w:ascii="Times New Roman" w:hAnsi="Times New Roman" w:cs="Times New Roman"/>
            <w:color w:val="0000FF"/>
            <w:sz w:val="24"/>
            <w:szCs w:val="24"/>
          </w:rPr>
          <w:t>Уставом</w:t>
        </w:r>
      </w:hyperlink>
      <w:r w:rsidRPr="00ED24E8">
        <w:rPr>
          <w:rFonts w:ascii="Times New Roman" w:hAnsi="Times New Roman" w:cs="Times New Roman"/>
          <w:sz w:val="24"/>
          <w:szCs w:val="24"/>
        </w:rPr>
        <w:t xml:space="preserve"> Новосибирской области, законами Новосибирской области, решениями высшего исполнительного органа государственной власти Новосибирской области, и оказывают существенное влияние на социально-экономическое развитие Новосибирской области. Виды объектов регионального значения в указанных в </w:t>
      </w:r>
      <w:hyperlink r:id="rId19"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Новосибирской области,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D24E8">
        <w:rPr>
          <w:rFonts w:ascii="Times New Roman" w:hAnsi="Times New Roman" w:cs="Times New Roman"/>
          <w:sz w:val="24"/>
          <w:szCs w:val="24"/>
        </w:rPr>
        <w:t>подэстакадных</w:t>
      </w:r>
      <w:proofErr w:type="spellEnd"/>
      <w:r w:rsidRPr="00ED24E8">
        <w:rPr>
          <w:rFonts w:ascii="Times New Roman" w:hAnsi="Times New Roman" w:cs="Times New Roman"/>
          <w:sz w:val="24"/>
          <w:szCs w:val="24"/>
        </w:rPr>
        <w:t xml:space="preserve"> или </w:t>
      </w:r>
      <w:proofErr w:type="spellStart"/>
      <w:r w:rsidRPr="00ED24E8">
        <w:rPr>
          <w:rFonts w:ascii="Times New Roman" w:hAnsi="Times New Roman" w:cs="Times New Roman"/>
          <w:sz w:val="24"/>
          <w:szCs w:val="24"/>
        </w:rPr>
        <w:t>подмостовых</w:t>
      </w:r>
      <w:proofErr w:type="spellEnd"/>
      <w:r w:rsidRPr="00ED24E8">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пункт редуцирования газа - технологическое устройство сетей газораспределения и </w:t>
      </w:r>
      <w:proofErr w:type="spellStart"/>
      <w:r w:rsidRPr="00ED24E8">
        <w:rPr>
          <w:rFonts w:ascii="Times New Roman" w:hAnsi="Times New Roman" w:cs="Times New Roman"/>
          <w:sz w:val="24"/>
          <w:szCs w:val="24"/>
        </w:rPr>
        <w:t>газопотребления</w:t>
      </w:r>
      <w:proofErr w:type="spellEnd"/>
      <w:r w:rsidRPr="00ED24E8">
        <w:rPr>
          <w:rFonts w:ascii="Times New Roman" w:hAnsi="Times New Roman" w:cs="Times New Roman"/>
          <w:sz w:val="24"/>
          <w:szCs w:val="24"/>
        </w:rPr>
        <w:t>,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региональных нормативов градостроительного проектирования);</w:t>
      </w:r>
    </w:p>
    <w:p w:rsidR="00DD3E5E" w:rsidRPr="00ED24E8" w:rsidRDefault="00FC3E2E" w:rsidP="00FC3E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иные понятия, </w:t>
      </w:r>
      <w:r w:rsidRPr="0047097B">
        <w:rPr>
          <w:rFonts w:ascii="Times New Roman" w:hAnsi="Times New Roman" w:cs="Times New Roman"/>
          <w:sz w:val="24"/>
          <w:szCs w:val="24"/>
        </w:rPr>
        <w:t>используемые в М</w:t>
      </w:r>
      <w:r w:rsidR="00DD3E5E" w:rsidRPr="0047097B">
        <w:rPr>
          <w:rFonts w:ascii="Times New Roman" w:hAnsi="Times New Roman" w:cs="Times New Roman"/>
          <w:sz w:val="24"/>
          <w:szCs w:val="24"/>
        </w:rPr>
        <w:t xml:space="preserve">НГП </w:t>
      </w:r>
      <w:r w:rsidR="0047097B" w:rsidRPr="0047097B">
        <w:rPr>
          <w:rFonts w:ascii="Times New Roman" w:hAnsi="Times New Roman" w:cs="Times New Roman"/>
          <w:sz w:val="24"/>
          <w:szCs w:val="24"/>
        </w:rPr>
        <w:t>Пеньковского</w:t>
      </w:r>
      <w:r w:rsidR="00DA13BC" w:rsidRPr="0047097B">
        <w:rPr>
          <w:rFonts w:ascii="Times New Roman" w:hAnsi="Times New Roman" w:cs="Times New Roman"/>
          <w:sz w:val="24"/>
          <w:szCs w:val="24"/>
        </w:rPr>
        <w:t xml:space="preserve"> сельсовета </w:t>
      </w:r>
      <w:proofErr w:type="spellStart"/>
      <w:r w:rsidR="00DA13BC" w:rsidRPr="0047097B">
        <w:rPr>
          <w:rFonts w:ascii="Times New Roman" w:hAnsi="Times New Roman" w:cs="Times New Roman"/>
          <w:sz w:val="24"/>
          <w:szCs w:val="24"/>
        </w:rPr>
        <w:t>Чулымского</w:t>
      </w:r>
      <w:proofErr w:type="spellEnd"/>
      <w:r w:rsidR="00DA13BC" w:rsidRPr="0047097B">
        <w:rPr>
          <w:rFonts w:ascii="Times New Roman" w:hAnsi="Times New Roman" w:cs="Times New Roman"/>
          <w:sz w:val="24"/>
          <w:szCs w:val="24"/>
        </w:rPr>
        <w:t xml:space="preserve"> района Новосибирской области</w:t>
      </w:r>
      <w:r w:rsidR="00DD3E5E" w:rsidRPr="0047097B">
        <w:rPr>
          <w:rFonts w:ascii="Times New Roman" w:hAnsi="Times New Roman" w:cs="Times New Roman"/>
          <w:sz w:val="24"/>
          <w:szCs w:val="24"/>
        </w:rPr>
        <w:t>,</w:t>
      </w:r>
      <w:r w:rsidR="00DD3E5E" w:rsidRPr="00ED24E8">
        <w:rPr>
          <w:rFonts w:ascii="Times New Roman" w:hAnsi="Times New Roman" w:cs="Times New Roman"/>
          <w:sz w:val="24"/>
          <w:szCs w:val="24"/>
        </w:rPr>
        <w:t xml:space="preserve"> употребляются в значениях в соответствии с федеральным законодательством и законодательством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 xml:space="preserve">2. Цели и задачи разработки </w:t>
      </w:r>
      <w:r w:rsidR="00F605B6">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градостроительного проектирования </w:t>
      </w:r>
      <w:r w:rsidR="0047097B">
        <w:rPr>
          <w:rFonts w:ascii="Times New Roman" w:hAnsi="Times New Roman" w:cs="Times New Roman"/>
          <w:sz w:val="24"/>
          <w:szCs w:val="24"/>
        </w:rPr>
        <w:t>Пеньковского</w:t>
      </w:r>
      <w:r w:rsidR="00DA13BC">
        <w:rPr>
          <w:rFonts w:ascii="Times New Roman" w:hAnsi="Times New Roman" w:cs="Times New Roman"/>
          <w:sz w:val="24"/>
          <w:szCs w:val="24"/>
        </w:rPr>
        <w:t xml:space="preserve"> сельс</w:t>
      </w:r>
      <w:r w:rsidR="00DA13BC" w:rsidRPr="0047097B">
        <w:rPr>
          <w:rFonts w:ascii="Times New Roman" w:hAnsi="Times New Roman" w:cs="Times New Roman"/>
          <w:sz w:val="24"/>
          <w:szCs w:val="24"/>
        </w:rPr>
        <w:t xml:space="preserve">овета </w:t>
      </w:r>
      <w:proofErr w:type="spellStart"/>
      <w:r w:rsidR="00DA13BC" w:rsidRPr="0047097B">
        <w:rPr>
          <w:rFonts w:ascii="Times New Roman" w:hAnsi="Times New Roman" w:cs="Times New Roman"/>
          <w:sz w:val="24"/>
          <w:szCs w:val="24"/>
        </w:rPr>
        <w:t>Чулымского</w:t>
      </w:r>
      <w:proofErr w:type="spellEnd"/>
      <w:r w:rsidR="00DA13BC" w:rsidRPr="0047097B">
        <w:rPr>
          <w:rFonts w:ascii="Times New Roman" w:hAnsi="Times New Roman" w:cs="Times New Roman"/>
          <w:sz w:val="24"/>
          <w:szCs w:val="24"/>
        </w:rPr>
        <w:t xml:space="preserve">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B04D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r w:rsidR="0047097B">
        <w:rPr>
          <w:rFonts w:ascii="Times New Roman" w:hAnsi="Times New Roman" w:cs="Times New Roman"/>
          <w:sz w:val="24"/>
          <w:szCs w:val="24"/>
        </w:rPr>
        <w:t>Пеньковског</w:t>
      </w:r>
      <w:r w:rsidR="00DA13BC">
        <w:rPr>
          <w:rFonts w:ascii="Times New Roman" w:hAnsi="Times New Roman" w:cs="Times New Roman"/>
          <w:sz w:val="24"/>
          <w:szCs w:val="24"/>
        </w:rPr>
        <w:t xml:space="preserve">о сельсовета </w:t>
      </w:r>
      <w:proofErr w:type="spellStart"/>
      <w:r w:rsidR="00DA13BC" w:rsidRPr="0047097B">
        <w:rPr>
          <w:rFonts w:ascii="Times New Roman" w:hAnsi="Times New Roman" w:cs="Times New Roman"/>
          <w:sz w:val="24"/>
          <w:szCs w:val="24"/>
        </w:rPr>
        <w:t>Чулымского</w:t>
      </w:r>
      <w:proofErr w:type="spellEnd"/>
      <w:r w:rsidR="00DA13BC" w:rsidRPr="0047097B">
        <w:rPr>
          <w:rFonts w:ascii="Times New Roman" w:hAnsi="Times New Roman" w:cs="Times New Roman"/>
          <w:sz w:val="24"/>
          <w:szCs w:val="24"/>
        </w:rPr>
        <w:t xml:space="preserve"> района Новосибирской области</w:t>
      </w:r>
      <w:r w:rsidR="00DA13BC" w:rsidRPr="00ED24E8">
        <w:rPr>
          <w:rFonts w:ascii="Times New Roman" w:hAnsi="Times New Roman" w:cs="Times New Roman"/>
          <w:sz w:val="24"/>
          <w:szCs w:val="24"/>
        </w:rPr>
        <w:t xml:space="preserve"> </w:t>
      </w:r>
      <w:r w:rsidR="00DD3E5E" w:rsidRPr="00ED24E8">
        <w:rPr>
          <w:rFonts w:ascii="Times New Roman" w:hAnsi="Times New Roman" w:cs="Times New Roman"/>
          <w:sz w:val="24"/>
          <w:szCs w:val="24"/>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B04D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нормативы градостроительного проектирования </w:t>
      </w:r>
      <w:r w:rsidR="0047097B">
        <w:rPr>
          <w:rFonts w:ascii="Times New Roman" w:hAnsi="Times New Roman" w:cs="Times New Roman"/>
          <w:sz w:val="24"/>
          <w:szCs w:val="24"/>
        </w:rPr>
        <w:t>Пеньковского</w:t>
      </w:r>
      <w:r w:rsidR="00DA13BC">
        <w:rPr>
          <w:rFonts w:ascii="Times New Roman" w:hAnsi="Times New Roman" w:cs="Times New Roman"/>
          <w:sz w:val="24"/>
          <w:szCs w:val="24"/>
        </w:rPr>
        <w:t xml:space="preserve"> сельсовета </w:t>
      </w:r>
      <w:proofErr w:type="spellStart"/>
      <w:r w:rsidR="00DA13BC" w:rsidRPr="0047097B">
        <w:rPr>
          <w:rFonts w:ascii="Times New Roman" w:hAnsi="Times New Roman" w:cs="Times New Roman"/>
          <w:sz w:val="24"/>
          <w:szCs w:val="24"/>
        </w:rPr>
        <w:t>Чулымского</w:t>
      </w:r>
      <w:proofErr w:type="spellEnd"/>
      <w:r w:rsidR="00DA13BC" w:rsidRPr="0047097B">
        <w:rPr>
          <w:rFonts w:ascii="Times New Roman" w:hAnsi="Times New Roman" w:cs="Times New Roman"/>
          <w:sz w:val="24"/>
          <w:szCs w:val="24"/>
        </w:rPr>
        <w:t xml:space="preserve"> района Новосибирской</w:t>
      </w:r>
      <w:r w:rsidR="00DA13BC">
        <w:rPr>
          <w:rFonts w:ascii="Times New Roman" w:hAnsi="Times New Roman" w:cs="Times New Roman"/>
          <w:color w:val="FF0000"/>
          <w:sz w:val="24"/>
          <w:szCs w:val="24"/>
        </w:rPr>
        <w:t xml:space="preserve"> </w:t>
      </w:r>
      <w:r w:rsidR="00DA13BC" w:rsidRPr="0047097B">
        <w:rPr>
          <w:rFonts w:ascii="Times New Roman" w:hAnsi="Times New Roman" w:cs="Times New Roman"/>
          <w:sz w:val="24"/>
          <w:szCs w:val="24"/>
        </w:rPr>
        <w:t>области</w:t>
      </w:r>
      <w:r w:rsidR="00DA13BC" w:rsidRPr="00ED24E8">
        <w:rPr>
          <w:rFonts w:ascii="Times New Roman" w:hAnsi="Times New Roman" w:cs="Times New Roman"/>
          <w:sz w:val="24"/>
          <w:szCs w:val="24"/>
        </w:rPr>
        <w:t xml:space="preserve"> </w:t>
      </w:r>
      <w:r w:rsidR="00DD3E5E" w:rsidRPr="00ED24E8">
        <w:rPr>
          <w:rFonts w:ascii="Times New Roman" w:hAnsi="Times New Roman" w:cs="Times New Roman"/>
          <w:sz w:val="24"/>
          <w:szCs w:val="24"/>
        </w:rPr>
        <w:t>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B04D7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47097B">
        <w:rPr>
          <w:rFonts w:ascii="Times New Roman" w:hAnsi="Times New Roman" w:cs="Times New Roman"/>
          <w:sz w:val="24"/>
          <w:szCs w:val="24"/>
        </w:rPr>
        <w:t>Пеньковского</w:t>
      </w:r>
      <w:r w:rsidR="00DA13BC">
        <w:rPr>
          <w:rFonts w:ascii="Times New Roman" w:hAnsi="Times New Roman" w:cs="Times New Roman"/>
          <w:sz w:val="24"/>
          <w:szCs w:val="24"/>
        </w:rPr>
        <w:t xml:space="preserve"> сельсовета </w:t>
      </w:r>
      <w:proofErr w:type="spellStart"/>
      <w:r w:rsidR="00DA13BC" w:rsidRPr="0047097B">
        <w:rPr>
          <w:rFonts w:ascii="Times New Roman" w:hAnsi="Times New Roman" w:cs="Times New Roman"/>
          <w:sz w:val="24"/>
          <w:szCs w:val="24"/>
        </w:rPr>
        <w:t>Чулымского</w:t>
      </w:r>
      <w:proofErr w:type="spellEnd"/>
      <w:r w:rsidR="00DA13BC" w:rsidRPr="0047097B">
        <w:rPr>
          <w:rFonts w:ascii="Times New Roman" w:hAnsi="Times New Roman" w:cs="Times New Roman"/>
          <w:sz w:val="24"/>
          <w:szCs w:val="24"/>
        </w:rPr>
        <w:t xml:space="preserve"> района Новосибирской области</w:t>
      </w:r>
      <w:r w:rsidR="00DA13BC" w:rsidRPr="00ED24E8">
        <w:rPr>
          <w:rFonts w:ascii="Times New Roman" w:hAnsi="Times New Roman" w:cs="Times New Roman"/>
          <w:sz w:val="24"/>
          <w:szCs w:val="24"/>
        </w:rPr>
        <w:t xml:space="preserve"> </w:t>
      </w:r>
      <w:r w:rsidRPr="00ED24E8">
        <w:rPr>
          <w:rFonts w:ascii="Times New Roman" w:hAnsi="Times New Roman" w:cs="Times New Roman"/>
          <w:sz w:val="24"/>
          <w:szCs w:val="24"/>
        </w:rPr>
        <w:t>как равнозначные);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47097B">
        <w:rPr>
          <w:rFonts w:ascii="Times New Roman" w:hAnsi="Times New Roman" w:cs="Times New Roman"/>
          <w:sz w:val="24"/>
          <w:szCs w:val="24"/>
        </w:rPr>
        <w:t>Пеньковского</w:t>
      </w:r>
      <w:r w:rsidR="00DA13BC">
        <w:rPr>
          <w:rFonts w:ascii="Times New Roman" w:hAnsi="Times New Roman" w:cs="Times New Roman"/>
          <w:sz w:val="24"/>
          <w:szCs w:val="24"/>
        </w:rPr>
        <w:t xml:space="preserve"> сельсовета </w:t>
      </w:r>
      <w:proofErr w:type="spellStart"/>
      <w:r w:rsidR="00DA13BC" w:rsidRPr="0047097B">
        <w:rPr>
          <w:rFonts w:ascii="Times New Roman" w:hAnsi="Times New Roman" w:cs="Times New Roman"/>
          <w:sz w:val="24"/>
          <w:szCs w:val="24"/>
        </w:rPr>
        <w:t>Чулымского</w:t>
      </w:r>
      <w:proofErr w:type="spellEnd"/>
      <w:r w:rsidR="00DA13BC" w:rsidRPr="0047097B">
        <w:rPr>
          <w:rFonts w:ascii="Times New Roman" w:hAnsi="Times New Roman" w:cs="Times New Roman"/>
          <w:sz w:val="24"/>
          <w:szCs w:val="24"/>
        </w:rPr>
        <w:t xml:space="preserve"> района Новосибирской области</w:t>
      </w:r>
      <w:r w:rsidRPr="0047097B">
        <w:rPr>
          <w:rFonts w:ascii="Times New Roman" w:hAnsi="Times New Roman" w:cs="Times New Roman"/>
          <w:sz w:val="24"/>
          <w:szCs w:val="24"/>
        </w:rPr>
        <w:t>.</w:t>
      </w:r>
    </w:p>
    <w:p w:rsidR="00DD3E5E" w:rsidRPr="00ED24E8" w:rsidRDefault="003C0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r w:rsidR="0047097B">
        <w:rPr>
          <w:rFonts w:ascii="Times New Roman" w:hAnsi="Times New Roman" w:cs="Times New Roman"/>
          <w:sz w:val="24"/>
          <w:szCs w:val="24"/>
        </w:rPr>
        <w:t>Пеньковского</w:t>
      </w:r>
      <w:r w:rsidR="00DA13BC">
        <w:rPr>
          <w:rFonts w:ascii="Times New Roman" w:hAnsi="Times New Roman" w:cs="Times New Roman"/>
          <w:sz w:val="24"/>
          <w:szCs w:val="24"/>
        </w:rPr>
        <w:t xml:space="preserve"> сельсовета </w:t>
      </w:r>
      <w:proofErr w:type="spellStart"/>
      <w:r w:rsidR="00DA13BC" w:rsidRPr="0047097B">
        <w:rPr>
          <w:rFonts w:ascii="Times New Roman" w:hAnsi="Times New Roman" w:cs="Times New Roman"/>
          <w:sz w:val="24"/>
          <w:szCs w:val="24"/>
        </w:rPr>
        <w:t>Чулымского</w:t>
      </w:r>
      <w:proofErr w:type="spellEnd"/>
      <w:r w:rsidR="00DA13BC" w:rsidRPr="0047097B">
        <w:rPr>
          <w:rFonts w:ascii="Times New Roman" w:hAnsi="Times New Roman" w:cs="Times New Roman"/>
          <w:sz w:val="24"/>
          <w:szCs w:val="24"/>
        </w:rPr>
        <w:t xml:space="preserve"> района Новосибирской области</w:t>
      </w:r>
      <w:r w:rsidR="00DA13BC" w:rsidRPr="00ED24E8">
        <w:rPr>
          <w:rFonts w:ascii="Times New Roman" w:hAnsi="Times New Roman" w:cs="Times New Roman"/>
          <w:sz w:val="24"/>
          <w:szCs w:val="24"/>
        </w:rPr>
        <w:t xml:space="preserve"> </w:t>
      </w:r>
      <w:r w:rsidR="00DD3E5E" w:rsidRPr="00ED24E8">
        <w:rPr>
          <w:rFonts w:ascii="Times New Roman" w:hAnsi="Times New Roman" w:cs="Times New Roman"/>
          <w:sz w:val="24"/>
          <w:szCs w:val="24"/>
        </w:rPr>
        <w:t>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DD3E5E" w:rsidRPr="00ED24E8" w:rsidRDefault="008219A0">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нормативов градостроительного</w:t>
      </w:r>
    </w:p>
    <w:p w:rsidR="00DD3E5E" w:rsidRPr="0047097B"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проектирования </w:t>
      </w:r>
      <w:r w:rsidR="0047097B">
        <w:rPr>
          <w:rFonts w:ascii="Times New Roman" w:hAnsi="Times New Roman" w:cs="Times New Roman"/>
          <w:sz w:val="24"/>
          <w:szCs w:val="24"/>
        </w:rPr>
        <w:t>Пеньковского</w:t>
      </w:r>
      <w:r w:rsidR="00DC5B72">
        <w:rPr>
          <w:rFonts w:ascii="Times New Roman" w:hAnsi="Times New Roman" w:cs="Times New Roman"/>
          <w:sz w:val="24"/>
          <w:szCs w:val="24"/>
        </w:rPr>
        <w:t xml:space="preserve"> сельсовета </w:t>
      </w:r>
      <w:proofErr w:type="spellStart"/>
      <w:r w:rsidR="00DC5B72" w:rsidRPr="0047097B">
        <w:rPr>
          <w:rFonts w:ascii="Times New Roman" w:hAnsi="Times New Roman" w:cs="Times New Roman"/>
          <w:sz w:val="24"/>
          <w:szCs w:val="24"/>
        </w:rPr>
        <w:t>Чулымского</w:t>
      </w:r>
      <w:proofErr w:type="spellEnd"/>
      <w:r w:rsidR="00DC5B72" w:rsidRPr="0047097B">
        <w:rPr>
          <w:rFonts w:ascii="Times New Roman" w:hAnsi="Times New Roman" w:cs="Times New Roman"/>
          <w:sz w:val="24"/>
          <w:szCs w:val="24"/>
        </w:rPr>
        <w:t xml:space="preserve"> района Новосибирской области</w:t>
      </w:r>
    </w:p>
    <w:p w:rsidR="00DD3E5E" w:rsidRPr="0047097B"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47097B">
        <w:rPr>
          <w:rFonts w:ascii="Times New Roman" w:hAnsi="Times New Roman" w:cs="Times New Roman"/>
          <w:sz w:val="24"/>
          <w:szCs w:val="24"/>
        </w:rPr>
        <w:t xml:space="preserve">В соответствии с </w:t>
      </w:r>
      <w:hyperlink r:id="rId20" w:history="1">
        <w:r w:rsidRPr="0047097B">
          <w:rPr>
            <w:rFonts w:ascii="Times New Roman" w:hAnsi="Times New Roman" w:cs="Times New Roman"/>
            <w:sz w:val="24"/>
            <w:szCs w:val="24"/>
          </w:rPr>
          <w:t>ч. 5 ст. 29.2</w:t>
        </w:r>
      </w:hyperlink>
      <w:r w:rsidRPr="0047097B">
        <w:rPr>
          <w:rFonts w:ascii="Times New Roman" w:hAnsi="Times New Roman" w:cs="Times New Roman"/>
          <w:sz w:val="24"/>
          <w:szCs w:val="24"/>
        </w:rPr>
        <w:t xml:space="preserve"> </w:t>
      </w:r>
      <w:proofErr w:type="spellStart"/>
      <w:r w:rsidRPr="0047097B">
        <w:rPr>
          <w:rFonts w:ascii="Times New Roman" w:hAnsi="Times New Roman" w:cs="Times New Roman"/>
          <w:sz w:val="24"/>
          <w:szCs w:val="24"/>
        </w:rPr>
        <w:t>ГрК</w:t>
      </w:r>
      <w:proofErr w:type="spellEnd"/>
      <w:r w:rsidRPr="0047097B">
        <w:rPr>
          <w:rFonts w:ascii="Times New Roman" w:hAnsi="Times New Roman" w:cs="Times New Roman"/>
          <w:sz w:val="24"/>
          <w:szCs w:val="24"/>
        </w:rPr>
        <w:t xml:space="preserve"> РФ </w:t>
      </w:r>
      <w:r w:rsidR="00B83051" w:rsidRPr="0047097B">
        <w:rPr>
          <w:rFonts w:ascii="Times New Roman" w:hAnsi="Times New Roman" w:cs="Times New Roman"/>
          <w:sz w:val="24"/>
          <w:szCs w:val="24"/>
        </w:rPr>
        <w:t xml:space="preserve">местные </w:t>
      </w:r>
      <w:r w:rsidRPr="0047097B">
        <w:rPr>
          <w:rFonts w:ascii="Times New Roman" w:hAnsi="Times New Roman" w:cs="Times New Roman"/>
          <w:sz w:val="24"/>
          <w:szCs w:val="24"/>
        </w:rPr>
        <w:t xml:space="preserve">нормативы градостроительного проектирования </w:t>
      </w:r>
      <w:r w:rsidR="0047097B" w:rsidRPr="0047097B">
        <w:rPr>
          <w:rFonts w:ascii="Times New Roman" w:hAnsi="Times New Roman" w:cs="Times New Roman"/>
          <w:sz w:val="24"/>
          <w:szCs w:val="24"/>
        </w:rPr>
        <w:t>Пеньковского</w:t>
      </w:r>
      <w:r w:rsidR="00DC5B72" w:rsidRPr="0047097B">
        <w:rPr>
          <w:rFonts w:ascii="Times New Roman" w:hAnsi="Times New Roman" w:cs="Times New Roman"/>
          <w:sz w:val="24"/>
          <w:szCs w:val="24"/>
        </w:rPr>
        <w:t xml:space="preserve"> сельсовета </w:t>
      </w:r>
      <w:proofErr w:type="spellStart"/>
      <w:r w:rsidR="00DC5B72" w:rsidRPr="0047097B">
        <w:rPr>
          <w:rFonts w:ascii="Times New Roman" w:hAnsi="Times New Roman" w:cs="Times New Roman"/>
          <w:sz w:val="24"/>
          <w:szCs w:val="24"/>
        </w:rPr>
        <w:t>Чулымского</w:t>
      </w:r>
      <w:proofErr w:type="spellEnd"/>
      <w:r w:rsidR="00DC5B72" w:rsidRPr="0047097B">
        <w:rPr>
          <w:rFonts w:ascii="Times New Roman" w:hAnsi="Times New Roman" w:cs="Times New Roman"/>
          <w:sz w:val="24"/>
          <w:szCs w:val="24"/>
        </w:rPr>
        <w:t xml:space="preserve"> района Новосибирской области</w:t>
      </w:r>
      <w:r w:rsidR="00DC5B72" w:rsidRPr="00ED24E8">
        <w:rPr>
          <w:rFonts w:ascii="Times New Roman" w:hAnsi="Times New Roman" w:cs="Times New Roman"/>
          <w:sz w:val="24"/>
          <w:szCs w:val="24"/>
        </w:rPr>
        <w:t xml:space="preserve"> </w:t>
      </w:r>
      <w:r w:rsidRPr="00ED24E8">
        <w:rPr>
          <w:rFonts w:ascii="Times New Roman" w:hAnsi="Times New Roman" w:cs="Times New Roman"/>
          <w:sz w:val="24"/>
          <w:szCs w:val="24"/>
        </w:rPr>
        <w:t>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1" w:history="1">
        <w:r w:rsidRPr="00ED24E8">
          <w:rPr>
            <w:rFonts w:ascii="Times New Roman" w:hAnsi="Times New Roman" w:cs="Times New Roman"/>
            <w:color w:val="0000FF"/>
            <w:sz w:val="24"/>
            <w:szCs w:val="24"/>
          </w:rPr>
          <w:t>ч. 3</w:t>
        </w:r>
      </w:hyperlink>
      <w:r w:rsidRPr="00ED24E8">
        <w:rPr>
          <w:rFonts w:ascii="Times New Roman" w:hAnsi="Times New Roman" w:cs="Times New Roman"/>
          <w:sz w:val="24"/>
          <w:szCs w:val="24"/>
        </w:rPr>
        <w:t xml:space="preserve">, </w:t>
      </w:r>
      <w:hyperlink r:id="rId22" w:history="1">
        <w:r w:rsidRPr="00ED24E8">
          <w:rPr>
            <w:rFonts w:ascii="Times New Roman" w:hAnsi="Times New Roman" w:cs="Times New Roman"/>
            <w:color w:val="0000FF"/>
            <w:sz w:val="24"/>
            <w:szCs w:val="24"/>
          </w:rPr>
          <w:t>4 ст. 29.2</w:t>
        </w:r>
      </w:hyperlink>
      <w:r w:rsidRPr="00ED24E8">
        <w:rPr>
          <w:rFonts w:ascii="Times New Roman" w:hAnsi="Times New Roman" w:cs="Times New Roman"/>
          <w:sz w:val="24"/>
          <w:szCs w:val="24"/>
        </w:rPr>
        <w:t xml:space="preserve"> </w:t>
      </w:r>
      <w:proofErr w:type="spellStart"/>
      <w:r w:rsidRPr="00ED24E8">
        <w:rPr>
          <w:rFonts w:ascii="Times New Roman" w:hAnsi="Times New Roman" w:cs="Times New Roman"/>
          <w:sz w:val="24"/>
          <w:szCs w:val="24"/>
        </w:rPr>
        <w:t>ГрК</w:t>
      </w:r>
      <w:proofErr w:type="spellEnd"/>
      <w:r w:rsidRPr="00ED24E8">
        <w:rPr>
          <w:rFonts w:ascii="Times New Roman" w:hAnsi="Times New Roman" w:cs="Times New Roman"/>
          <w:sz w:val="24"/>
          <w:szCs w:val="24"/>
        </w:rPr>
        <w:t xml:space="preserve">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281601">
        <w:rPr>
          <w:rFonts w:ascii="Times New Roman" w:hAnsi="Times New Roman" w:cs="Times New Roman"/>
          <w:sz w:val="24"/>
          <w:szCs w:val="24"/>
        </w:rPr>
        <w:t>ктов для населения муниципального образования</w:t>
      </w:r>
      <w:r w:rsidRPr="00ED24E8">
        <w:rPr>
          <w:rFonts w:ascii="Times New Roman" w:hAnsi="Times New Roman" w:cs="Times New Roman"/>
          <w:sz w:val="24"/>
          <w:szCs w:val="24"/>
        </w:rPr>
        <w:t>);</w:t>
      </w:r>
    </w:p>
    <w:p w:rsidR="00DD3E5E" w:rsidRPr="004F517E"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w:t>
      </w:r>
      <w:r w:rsidRPr="004F517E">
        <w:rPr>
          <w:rFonts w:ascii="Times New Roman" w:hAnsi="Times New Roman" w:cs="Times New Roman"/>
          <w:sz w:val="24"/>
          <w:szCs w:val="24"/>
        </w:rPr>
        <w:t xml:space="preserve">область применения расчетных показателей, содержащихся в основной части </w:t>
      </w:r>
      <w:r w:rsidR="00177707" w:rsidRPr="004F517E">
        <w:rPr>
          <w:rFonts w:ascii="Times New Roman" w:hAnsi="Times New Roman" w:cs="Times New Roman"/>
          <w:sz w:val="24"/>
          <w:szCs w:val="24"/>
        </w:rPr>
        <w:t>местных</w:t>
      </w:r>
      <w:r w:rsidRPr="004F517E">
        <w:rPr>
          <w:rFonts w:ascii="Times New Roman" w:hAnsi="Times New Roman" w:cs="Times New Roman"/>
          <w:sz w:val="24"/>
          <w:szCs w:val="24"/>
        </w:rPr>
        <w:t xml:space="preserve"> нормативов градостроительного проектирования </w:t>
      </w:r>
      <w:r w:rsidR="0047097B" w:rsidRPr="004F517E">
        <w:rPr>
          <w:rFonts w:ascii="Times New Roman" w:hAnsi="Times New Roman" w:cs="Times New Roman"/>
          <w:sz w:val="24"/>
          <w:szCs w:val="24"/>
        </w:rPr>
        <w:t>Пеньковского</w:t>
      </w:r>
      <w:r w:rsidR="00DC5B72" w:rsidRPr="004F517E">
        <w:rPr>
          <w:rFonts w:ascii="Times New Roman" w:hAnsi="Times New Roman" w:cs="Times New Roman"/>
          <w:sz w:val="24"/>
          <w:szCs w:val="24"/>
        </w:rPr>
        <w:t xml:space="preserve"> сельсовета </w:t>
      </w:r>
      <w:proofErr w:type="spellStart"/>
      <w:r w:rsidR="00DC5B72" w:rsidRPr="004F517E">
        <w:rPr>
          <w:rFonts w:ascii="Times New Roman" w:hAnsi="Times New Roman" w:cs="Times New Roman"/>
          <w:sz w:val="24"/>
          <w:szCs w:val="24"/>
        </w:rPr>
        <w:t>Чулымского</w:t>
      </w:r>
      <w:proofErr w:type="spellEnd"/>
      <w:r w:rsidR="00DC5B72" w:rsidRPr="004F517E">
        <w:rPr>
          <w:rFonts w:ascii="Times New Roman" w:hAnsi="Times New Roman" w:cs="Times New Roman"/>
          <w:sz w:val="24"/>
          <w:szCs w:val="24"/>
        </w:rPr>
        <w:t xml:space="preserve"> района Новосибирской области</w:t>
      </w:r>
      <w:r w:rsidRPr="004F517E">
        <w:rPr>
          <w:rFonts w:ascii="Times New Roman" w:hAnsi="Times New Roman" w:cs="Times New Roman"/>
          <w:sz w:val="24"/>
          <w:szCs w:val="24"/>
        </w:rPr>
        <w:t>;</w:t>
      </w:r>
    </w:p>
    <w:p w:rsidR="00DD3E5E" w:rsidRPr="004F517E" w:rsidRDefault="00DD3E5E">
      <w:pPr>
        <w:pStyle w:val="ConsPlusNormal"/>
        <w:ind w:firstLine="540"/>
        <w:jc w:val="both"/>
        <w:rPr>
          <w:rFonts w:ascii="Times New Roman" w:hAnsi="Times New Roman" w:cs="Times New Roman"/>
          <w:sz w:val="24"/>
          <w:szCs w:val="24"/>
        </w:rPr>
      </w:pPr>
      <w:r w:rsidRPr="004F517E">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177707" w:rsidRPr="004F517E">
        <w:rPr>
          <w:rFonts w:ascii="Times New Roman" w:hAnsi="Times New Roman" w:cs="Times New Roman"/>
          <w:sz w:val="24"/>
          <w:szCs w:val="24"/>
        </w:rPr>
        <w:t>местных</w:t>
      </w:r>
      <w:r w:rsidRPr="004F517E">
        <w:rPr>
          <w:rFonts w:ascii="Times New Roman" w:hAnsi="Times New Roman" w:cs="Times New Roman"/>
          <w:sz w:val="24"/>
          <w:szCs w:val="24"/>
        </w:rPr>
        <w:t xml:space="preserve"> нормативов градостроительного проектирования </w:t>
      </w:r>
      <w:r w:rsidR="004F517E" w:rsidRPr="004F517E">
        <w:rPr>
          <w:rFonts w:ascii="Times New Roman" w:hAnsi="Times New Roman" w:cs="Times New Roman"/>
          <w:sz w:val="24"/>
          <w:szCs w:val="24"/>
        </w:rPr>
        <w:t>Пеньковского</w:t>
      </w:r>
      <w:r w:rsidR="00DC5B72" w:rsidRPr="004F517E">
        <w:rPr>
          <w:rFonts w:ascii="Times New Roman" w:hAnsi="Times New Roman" w:cs="Times New Roman"/>
          <w:sz w:val="24"/>
          <w:szCs w:val="24"/>
        </w:rPr>
        <w:t xml:space="preserve"> сельсовета </w:t>
      </w:r>
      <w:proofErr w:type="spellStart"/>
      <w:r w:rsidR="00DC5B72" w:rsidRPr="004F517E">
        <w:rPr>
          <w:rFonts w:ascii="Times New Roman" w:hAnsi="Times New Roman" w:cs="Times New Roman"/>
          <w:sz w:val="24"/>
          <w:szCs w:val="24"/>
        </w:rPr>
        <w:t>Чулымского</w:t>
      </w:r>
      <w:proofErr w:type="spellEnd"/>
      <w:r w:rsidR="00DC5B72" w:rsidRPr="004F517E">
        <w:rPr>
          <w:rFonts w:ascii="Times New Roman" w:hAnsi="Times New Roman" w:cs="Times New Roman"/>
          <w:sz w:val="24"/>
          <w:szCs w:val="24"/>
        </w:rPr>
        <w:t xml:space="preserve"> района Новосибирской области</w:t>
      </w:r>
      <w:r w:rsidRPr="004F517E">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B0243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объектами местного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значения муниципального района, поселения, городского округа</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 расчетные показатели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таких объектов для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.1.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Электростанции, подстанция 35 кВ, переключательные пункты, трансформаторные подстанции, линии электропередачи 35 кВ, линии 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Мачтовые подстанции мощностью от 25 до 250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Комплектные подстанции с одним трансформатором мощностью от 25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Комплектные подстанции с двумя трансформаторами мощностью от 160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Подстанции с двумя трансформаторами закрытого типа мощностью от 160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150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Пункты редуцирования газа, резервуарные установки сжиженных углеводородных газов, газонаполнительные станции, газопровод распределительный, газопроводы попутного нефтяного газа</w:t>
            </w:r>
          </w:p>
        </w:tc>
        <w:tc>
          <w:tcPr>
            <w:tcW w:w="147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природного и сжиженного газа для различных коммунальных нужд, куб. м в месяц (куб. в год) на 1 человека для природного газа, кг в месяц (куб. в год) на 1 человека для сжиженного газа</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потребления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природного газа, куб. м в месяц (куб. в год) на 1 человека</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сжиженного газа, кг в месяц (куб. в год) на 1 человека</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 (102)</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 (30)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 (300)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 (112)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 (210)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 (78)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 (156)</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(48)</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пунктов редуцирования газа,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газонаполнительной станции,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ГНС, тыс. т/год</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земельных участков газонаполнительных пунктов и промежуточных складов баллонов не более, га</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отдельно стоящих котельных в зависимости от мощности,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Теплопроизводительность</w:t>
            </w:r>
            <w:proofErr w:type="spellEnd"/>
            <w:r w:rsidRPr="00ED24E8">
              <w:rPr>
                <w:rFonts w:ascii="Times New Roman" w:hAnsi="Times New Roman" w:cs="Times New Roman"/>
                <w:sz w:val="24"/>
                <w:szCs w:val="24"/>
              </w:rPr>
              <w:t xml:space="preserve"> котельной, Гкал/ч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га, котельных, работающих</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w:t>
            </w:r>
            <w:proofErr w:type="spellStart"/>
            <w:r w:rsidRPr="00ED24E8">
              <w:rPr>
                <w:rFonts w:ascii="Times New Roman" w:hAnsi="Times New Roman" w:cs="Times New Roman"/>
                <w:sz w:val="24"/>
                <w:szCs w:val="24"/>
              </w:rPr>
              <w:t>газомазутном</w:t>
            </w:r>
            <w:proofErr w:type="spellEnd"/>
            <w:r w:rsidRPr="00ED24E8">
              <w:rPr>
                <w:rFonts w:ascii="Times New Roman" w:hAnsi="Times New Roman" w:cs="Times New Roman"/>
                <w:sz w:val="24"/>
                <w:szCs w:val="24"/>
              </w:rPr>
              <w:t xml:space="preserve"> топливе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100 до 200 (св. 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Водозаборы, станции водоподготовки (водопроводные очистные сооружения), 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водопотребления,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хозяйственно-питьевого водопотребления на одного жителя среднесуточная (за год),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Очистные сооружения, канализационные насосные станции, канализация магистральная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водоотведения,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водоотведения на одного жителя среднесуточная (за год),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Ориентировочные размеры земельного участка для размещения канализационных очистных сооружений в зависимости от их производительности,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канализационных очистных сооружений,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Очистных сооружений</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Иловых площадок</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Биологических прудов глубокой очистки сточных вод</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0,7 до 17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 до 40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 до 130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130 до 175</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175 до 280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55</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280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следует принимать по проектам, разработанным при согласовании с Управлением </w:t>
            </w:r>
            <w:proofErr w:type="spellStart"/>
            <w:r w:rsidRPr="00ED24E8">
              <w:rPr>
                <w:rFonts w:ascii="Times New Roman" w:hAnsi="Times New Roman" w:cs="Times New Roman"/>
                <w:sz w:val="24"/>
                <w:szCs w:val="24"/>
              </w:rPr>
              <w:t>Роспотребнадзора</w:t>
            </w:r>
            <w:proofErr w:type="spellEnd"/>
            <w:r w:rsidRPr="00ED24E8">
              <w:rPr>
                <w:rFonts w:ascii="Times New Roman" w:hAnsi="Times New Roman" w:cs="Times New Roman"/>
                <w:sz w:val="24"/>
                <w:szCs w:val="24"/>
              </w:rPr>
              <w:t xml:space="preserve"> по Новосибирской области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объекта</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до жилых и общественных зданий,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Очистные сооружения поверхностных сточных вод</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зависимости от производительности и типа сооружения</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с </w:t>
            </w:r>
            <w:hyperlink r:id="rId23" w:history="1">
              <w:r w:rsidRPr="00ED24E8">
                <w:rPr>
                  <w:rFonts w:ascii="Times New Roman" w:hAnsi="Times New Roman" w:cs="Times New Roman"/>
                  <w:color w:val="0000FF"/>
                  <w:sz w:val="24"/>
                  <w:szCs w:val="24"/>
                </w:rPr>
                <w:t>таблицей 7.1.2</w:t>
              </w:r>
            </w:hyperlink>
            <w:r w:rsidRPr="00ED24E8">
              <w:rPr>
                <w:rFonts w:ascii="Times New Roman" w:hAnsi="Times New Roman" w:cs="Times New Roman"/>
                <w:sz w:val="24"/>
                <w:szCs w:val="24"/>
              </w:rPr>
              <w:t xml:space="preserve"> СанПиН 2.2.1/2.1.1.1200-03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Внутриквартальная канализационная насосная станция</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x 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Эксплуатационные площадки вокруг шахт тоннельных коллекторов</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x 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 (от оси коллекторов)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очистных сооружений локальных систем канализации</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следует принимать в зависимости от грунтовых условий и количества сточных вод, но не более 0,25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ED24E8">
              <w:rPr>
                <w:rFonts w:ascii="Times New Roman" w:hAnsi="Times New Roman" w:cs="Times New Roman"/>
                <w:sz w:val="24"/>
                <w:szCs w:val="24"/>
              </w:rPr>
              <w:t>водонесущих</w:t>
            </w:r>
            <w:proofErr w:type="spellEnd"/>
            <w:r w:rsidRPr="00ED24E8">
              <w:rPr>
                <w:rFonts w:ascii="Times New Roman" w:hAnsi="Times New Roman" w:cs="Times New Roman"/>
                <w:sz w:val="24"/>
                <w:szCs w:val="24"/>
              </w:rPr>
              <w:t xml:space="preserve"> сетей - 5, </w:t>
            </w:r>
            <w:proofErr w:type="spellStart"/>
            <w:r w:rsidRPr="00ED24E8">
              <w:rPr>
                <w:rFonts w:ascii="Times New Roman" w:hAnsi="Times New Roman" w:cs="Times New Roman"/>
                <w:sz w:val="24"/>
                <w:szCs w:val="24"/>
              </w:rPr>
              <w:t>неводонесущих</w:t>
            </w:r>
            <w:proofErr w:type="spellEnd"/>
            <w:r w:rsidRPr="00ED24E8">
              <w:rPr>
                <w:rFonts w:ascii="Times New Roman" w:hAnsi="Times New Roman" w:cs="Times New Roman"/>
                <w:sz w:val="24"/>
                <w:szCs w:val="24"/>
              </w:rPr>
              <w:t xml:space="preserve"> - 2</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.2.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приведена в </w:t>
            </w:r>
            <w:hyperlink w:anchor="P2647"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1</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сельских населенных пунктов - в </w:t>
            </w:r>
            <w:hyperlink w:anchor="P2678"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2</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3 </w:t>
            </w:r>
            <w:hyperlink w:anchor="P1316"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1" w:name="P1316"/>
            <w:bookmarkEnd w:id="1"/>
            <w:r w:rsidRPr="00ED24E8">
              <w:rPr>
                <w:rFonts w:ascii="Times New Roman" w:hAnsi="Times New Roman" w:cs="Times New Roman"/>
                <w:sz w:val="24"/>
                <w:szCs w:val="24"/>
              </w:rPr>
              <w:t>&lt;****&gt;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2" w:name="P1317"/>
            <w:bookmarkEnd w:id="2"/>
            <w:r w:rsidRPr="00ED24E8">
              <w:rPr>
                <w:rFonts w:ascii="Times New Roman" w:hAnsi="Times New Roman" w:cs="Times New Roman"/>
                <w:sz w:val="24"/>
                <w:szCs w:val="24"/>
              </w:rPr>
              <w:t>&lt;*****&gt;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Pr="00ED24E8" w:rsidRDefault="001225D2">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улиц и дорог в красных линиях,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15 - 25</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vMerge/>
          </w:tcPr>
          <w:p w:rsidR="00DD3E5E" w:rsidRPr="00ED24E8" w:rsidRDefault="00DD3E5E">
            <w:pPr>
              <w:rPr>
                <w:sz w:val="24"/>
                <w:szCs w:val="24"/>
              </w:rPr>
            </w:pPr>
          </w:p>
        </w:tc>
      </w:tr>
      <w:tr w:rsidR="00DD3E5E" w:rsidRPr="00ED24E8">
        <w:tc>
          <w:tcPr>
            <w:tcW w:w="510" w:type="dxa"/>
            <w:vMerge w:val="restart"/>
          </w:tcPr>
          <w:p w:rsidR="00DD3E5E" w:rsidRPr="00ED24E8" w:rsidRDefault="00DD3E5E">
            <w:pPr>
              <w:pStyle w:val="ConsPlusNormal"/>
              <w:rPr>
                <w:rFonts w:ascii="Times New Roman" w:hAnsi="Times New Roman" w:cs="Times New Roman"/>
                <w:sz w:val="24"/>
                <w:szCs w:val="24"/>
              </w:rPr>
            </w:pPr>
          </w:p>
        </w:tc>
        <w:tc>
          <w:tcPr>
            <w:tcW w:w="1871" w:type="dxa"/>
            <w:vMerge w:val="restart"/>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улиц и дорог, м</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м</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боковых проездов, м</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без устройства специальных полос для стоянки автомобилей</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7</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одном направлении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двух направлениях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до примыканий </w:t>
            </w:r>
            <w:proofErr w:type="spellStart"/>
            <w:r w:rsidRPr="00ED24E8">
              <w:rPr>
                <w:rFonts w:ascii="Times New Roman" w:hAnsi="Times New Roman" w:cs="Times New Roman"/>
                <w:sz w:val="24"/>
                <w:szCs w:val="24"/>
              </w:rPr>
              <w:t>пешеходно-транспортных</w:t>
            </w:r>
            <w:proofErr w:type="spellEnd"/>
            <w:r w:rsidRPr="00ED24E8">
              <w:rPr>
                <w:rFonts w:ascii="Times New Roman" w:hAnsi="Times New Roman" w:cs="Times New Roman"/>
                <w:sz w:val="24"/>
                <w:szCs w:val="24"/>
              </w:rPr>
              <w:t xml:space="preserve"> улиц, улиц и дорог местного значения, проездов к другим магистральным улицам и дорогам регулируемого движения,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менее 50 от конца кривой радиуса закругления на ближайшем пересечении и не менее 150 друг от друга</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магистральных дорог до линии регулирования жилой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не менее 50, при условии применения </w:t>
            </w:r>
            <w:proofErr w:type="spellStart"/>
            <w:r w:rsidRPr="00ED24E8">
              <w:rPr>
                <w:rFonts w:ascii="Times New Roman" w:hAnsi="Times New Roman" w:cs="Times New Roman"/>
                <w:sz w:val="24"/>
                <w:szCs w:val="24"/>
              </w:rPr>
              <w:t>шумозащитных</w:t>
            </w:r>
            <w:proofErr w:type="spellEnd"/>
            <w:r w:rsidRPr="00ED24E8">
              <w:rPr>
                <w:rFonts w:ascii="Times New Roman" w:hAnsi="Times New Roman" w:cs="Times New Roman"/>
                <w:sz w:val="24"/>
                <w:szCs w:val="24"/>
              </w:rPr>
              <w:t xml:space="preserve"> устройств - не менее 25</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магистральных дорог до объектов культурного наследия и их территорий,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 условиях сложного рельефа - не менее 100, на плоском рельефе - 50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до въездов и выездов на территории кварталов и микрорайонов, иных прилегающих территорий,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границы пересечений улиц, дорог и проездов местного значения (от стоп-линии)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остановочного пункта общественного транспорта при отсутствии островка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остановочного пункта общественного транспорта при поднятом над уровнем проезжей части островком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C120D" w:rsidP="009C120D">
            <w:pPr>
              <w:ind w:firstLine="0"/>
              <w:rPr>
                <w:sz w:val="24"/>
                <w:szCs w:val="24"/>
              </w:rPr>
            </w:pPr>
            <w:r w:rsidRPr="00ED24E8">
              <w:rPr>
                <w:sz w:val="24"/>
                <w:szCs w:val="24"/>
              </w:rPr>
              <w:t>Расчетная скорость движения, км/ч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8748DA" w:rsidP="008748DA">
            <w:pPr>
              <w:ind w:firstLine="0"/>
              <w:rPr>
                <w:sz w:val="24"/>
                <w:szCs w:val="24"/>
              </w:rPr>
            </w:pPr>
            <w:r w:rsidRPr="00ED24E8">
              <w:rPr>
                <w:sz w:val="24"/>
                <w:szCs w:val="24"/>
              </w:rPr>
              <w:t>Число полос движения</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Ширина полосы движения,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3,75/3,5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Ширина обочины,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6A6A28" w:rsidP="006A6A28">
            <w:pPr>
              <w:ind w:firstLine="0"/>
              <w:rPr>
                <w:sz w:val="24"/>
                <w:szCs w:val="24"/>
              </w:rPr>
            </w:pPr>
            <w:r w:rsidRPr="00ED24E8">
              <w:rPr>
                <w:sz w:val="24"/>
                <w:szCs w:val="24"/>
              </w:rPr>
              <w:t>Наименьший радиус кривых в плане,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Default="00913C25" w:rsidP="00913C25">
            <w:pPr>
              <w:ind w:firstLine="0"/>
              <w:rPr>
                <w:sz w:val="24"/>
                <w:szCs w:val="24"/>
              </w:rPr>
            </w:pPr>
            <w:r w:rsidRPr="00ED24E8">
              <w:rPr>
                <w:sz w:val="24"/>
                <w:szCs w:val="24"/>
              </w:rPr>
              <w:t>Наибольший продольный уклон, </w:t>
            </w:r>
            <w:r>
              <w:rPr>
                <w:noProof/>
                <w:position w:val="-10"/>
                <w:sz w:val="24"/>
                <w:szCs w:val="24"/>
              </w:rPr>
              <w:drawing>
                <wp:inline distT="0" distB="0" distL="0" distR="0">
                  <wp:extent cx="222885" cy="222885"/>
                  <wp:effectExtent l="0" t="0" r="5715" b="0"/>
                  <wp:docPr id="16" name="Рисунок 16"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01_100437_8"/>
                          <pic:cNvPicPr preferRelativeResize="0">
                            <a:picLocks noChangeArrowheads="1"/>
                          </pic:cNvPicPr>
                        </pic:nvPicPr>
                        <pic:blipFill>
                          <a:blip r:embed="rId2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Pr="00ED24E8" w:rsidRDefault="00111905" w:rsidP="00913C25">
            <w:pPr>
              <w:ind w:firstLine="0"/>
              <w:rPr>
                <w:sz w:val="24"/>
                <w:szCs w:val="24"/>
              </w:rPr>
            </w:pPr>
            <w:r w:rsidRPr="00ED24E8">
              <w:rPr>
                <w:sz w:val="24"/>
                <w:szCs w:val="24"/>
              </w:rPr>
              <w:t>Общая площадь полосы отвода под автомобильную дорогу, га/км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5A0E90" w:rsidRPr="005A0E90">
              <w:rPr>
                <w:rFonts w:ascii="Times New Roman" w:hAnsi="Times New Roman" w:cs="Times New Roman"/>
                <w:position w:val="-10"/>
                <w:sz w:val="24"/>
                <w:szCs w:val="24"/>
              </w:rPr>
              <w:pict>
                <v:shape id="_x0000_i1025" style="width:31.95pt;height:17.55pt" coordsize="" o:spt="100" adj="0,,0" path="" filled="f" stroked="f">
                  <v:stroke joinstyle="miter"/>
                  <v:imagedata r:id="rId25" o:title="base_23601_100437_9"/>
                  <v:formulas/>
                  <v:path o:connecttype="segments"/>
                </v:shape>
              </w:pict>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ED24E8">
              <w:rPr>
                <w:rFonts w:ascii="Times New Roman" w:hAnsi="Times New Roman" w:cs="Times New Roman"/>
                <w:sz w:val="24"/>
                <w:szCs w:val="24"/>
              </w:rPr>
              <w:t>двухполосной</w:t>
            </w:r>
            <w:proofErr w:type="spellEnd"/>
            <w:r w:rsidRPr="00ED24E8">
              <w:rPr>
                <w:rFonts w:ascii="Times New Roman" w:hAnsi="Times New Roman" w:cs="Times New Roman"/>
                <w:sz w:val="24"/>
                <w:szCs w:val="24"/>
              </w:rPr>
              <w:t xml:space="preserve"> осуществляют на протяжении 10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4,9</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допустимая обеспеченность подъездами до границы земельных 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Минимальные радиусы кривых в плане для размещения остановок на автомобильных дорогах категории, м</w:t>
            </w:r>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дорогах  II категории</w:t>
            </w:r>
            <w:r w:rsidR="00DD3E5E" w:rsidRPr="00ED24E8">
              <w:rPr>
                <w:rFonts w:ascii="Times New Roman" w:hAnsi="Times New Roman" w:cs="Times New Roman"/>
                <w:sz w:val="24"/>
                <w:szCs w:val="24"/>
              </w:rPr>
              <w:t xml:space="preserve"> - 1000, 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Минимальная 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допустимые радиусы кривых в плане для размещения остановок, м</w:t>
            </w:r>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автомобильных дорогах  II категории</w:t>
            </w:r>
            <w:r w:rsidR="00DD3E5E" w:rsidRPr="00ED24E8">
              <w:rPr>
                <w:rFonts w:ascii="Times New Roman" w:hAnsi="Times New Roman" w:cs="Times New Roman"/>
                <w:sz w:val="24"/>
                <w:szCs w:val="24"/>
              </w:rPr>
              <w:t xml:space="preserve"> - 1000, 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Минимальное расстояние между остановочными пунктами,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w:t>
            </w:r>
            <w:proofErr w:type="spellStart"/>
            <w:r w:rsidR="0042104D">
              <w:rPr>
                <w:rFonts w:ascii="Times New Roman" w:hAnsi="Times New Roman" w:cs="Times New Roman"/>
                <w:sz w:val="24"/>
                <w:szCs w:val="24"/>
                <w:lang w:val="en-US"/>
              </w:rPr>
              <w:t>I</w:t>
            </w:r>
            <w:proofErr w:type="spellEnd"/>
            <w:r w:rsidRPr="00ED24E8">
              <w:rPr>
                <w:rFonts w:ascii="Times New Roman" w:hAnsi="Times New Roman" w:cs="Times New Roman"/>
                <w:sz w:val="24"/>
                <w:szCs w:val="24"/>
              </w:rPr>
              <w:t xml:space="preserve"> - III категорий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Норма наполнения подвижного состава общественного 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Плотность сети линий наземного общественного пассажирского транспорта, км/кв.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остановочными пунктами на линиях общественного пассажирского транспорта,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25 м до стоп-линии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40 м до стоп-линии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остановочной площадки в заездном кармане,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равна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Ширина </w:t>
            </w:r>
            <w:proofErr w:type="spellStart"/>
            <w:r w:rsidRPr="00ED24E8">
              <w:rPr>
                <w:rFonts w:ascii="Times New Roman" w:hAnsi="Times New Roman" w:cs="Times New Roman"/>
                <w:sz w:val="24"/>
                <w:szCs w:val="24"/>
              </w:rPr>
              <w:t>отстойно-разворотной</w:t>
            </w:r>
            <w:proofErr w:type="spellEnd"/>
            <w:r w:rsidRPr="00ED24E8">
              <w:rPr>
                <w:rFonts w:ascii="Times New Roman" w:hAnsi="Times New Roman" w:cs="Times New Roman"/>
                <w:sz w:val="24"/>
                <w:szCs w:val="24"/>
              </w:rPr>
              <w:t xml:space="preserve">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от </w:t>
            </w:r>
            <w:proofErr w:type="spellStart"/>
            <w:r w:rsidRPr="00ED24E8">
              <w:rPr>
                <w:rFonts w:ascii="Times New Roman" w:hAnsi="Times New Roman" w:cs="Times New Roman"/>
                <w:sz w:val="24"/>
                <w:szCs w:val="24"/>
              </w:rPr>
              <w:t>отстойно-разворотной</w:t>
            </w:r>
            <w:proofErr w:type="spellEnd"/>
            <w:r w:rsidRPr="00ED24E8">
              <w:rPr>
                <w:rFonts w:ascii="Times New Roman" w:hAnsi="Times New Roman" w:cs="Times New Roman"/>
                <w:sz w:val="24"/>
                <w:szCs w:val="24"/>
              </w:rPr>
              <w:t xml:space="preserve"> площадки до жилой застройки,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Площадь земельных участков для размещения автобусных парков (гаражей) в зависимости от вместимости сооружений, га</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blPrEx>
          <w:tblBorders>
            <w:insideH w:val="nil"/>
          </w:tblBorders>
        </w:tblPrEx>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Автостанции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Вместимость автостанции, пассажир</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Количество постов (посадки/высадки)</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(1/1)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 (3/2)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на один пост посадки-высадки пассажиров (без учета привокзальной площади), га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871" w:type="dxa"/>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Автогазозаправочные</w:t>
            </w:r>
            <w:proofErr w:type="spellEnd"/>
            <w:r w:rsidRPr="00ED24E8">
              <w:rPr>
                <w:rFonts w:ascii="Times New Roman" w:hAnsi="Times New Roman" w:cs="Times New Roman"/>
                <w:sz w:val="24"/>
                <w:szCs w:val="24"/>
              </w:rPr>
              <w:t xml:space="preserve">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871" w:type="dxa"/>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Автокемпинги</w:t>
            </w:r>
            <w:proofErr w:type="spellEnd"/>
            <w:r w:rsidRPr="00ED24E8">
              <w:rPr>
                <w:rFonts w:ascii="Times New Roman" w:hAnsi="Times New Roman" w:cs="Times New Roman"/>
                <w:sz w:val="24"/>
                <w:szCs w:val="24"/>
              </w:rPr>
              <w:t>, мотели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объектами, км</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категорий IА, IБ</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категорий IВ, II, III, IV, V</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1225D2" w:rsidRDefault="001225D2">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E005F0">
      <w:pPr>
        <w:pStyle w:val="ConsPlusNormal"/>
        <w:jc w:val="center"/>
        <w:outlineLvl w:val="3"/>
        <w:rPr>
          <w:rFonts w:ascii="Times New Roman" w:hAnsi="Times New Roman" w:cs="Times New Roman"/>
          <w:sz w:val="24"/>
          <w:szCs w:val="24"/>
        </w:rPr>
      </w:pPr>
      <w:r w:rsidRPr="00E005F0">
        <w:rPr>
          <w:rFonts w:ascii="Times New Roman" w:hAnsi="Times New Roman" w:cs="Times New Roman"/>
          <w:sz w:val="24"/>
          <w:szCs w:val="24"/>
        </w:rPr>
        <w:t>4</w:t>
      </w:r>
      <w:r w:rsidR="00DD3E5E" w:rsidRPr="00ED24E8">
        <w:rPr>
          <w:rFonts w:ascii="Times New Roman" w:hAnsi="Times New Roman" w:cs="Times New Roman"/>
          <w:sz w:val="24"/>
          <w:szCs w:val="24"/>
        </w:rPr>
        <w:t>.3.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1474"/>
        <w:gridCol w:w="1474"/>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74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- 4000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tblPrEx>
          <w:tblBorders>
            <w:insideH w:val="nil"/>
          </w:tblBorders>
        </w:tblPrEx>
        <w:tc>
          <w:tcPr>
            <w:tcW w:w="13550" w:type="dxa"/>
            <w:gridSpan w:val="7"/>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tblPrEx>
          <w:tblBorders>
            <w:insideH w:val="nil"/>
          </w:tblBorders>
        </w:tblPrEx>
        <w:tc>
          <w:tcPr>
            <w:tcW w:w="13550" w:type="dxa"/>
            <w:gridSpan w:val="7"/>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Организации дополнительного образования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 охват от общего числа детей в возрасте от 5 до 18 лет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 для отдельно стоящего здания либо в первых этажах жилых зданий, общественных центров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 в одну сторону</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Норматив обеспеченности следует определять исходя из количества детей, фактически охваченных дополнительным образованием.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.4.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В поселениях с числом жителей от 2 до 5 тыс. следует предусматривать один спортивный зал площадью 540 кв.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6.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8. Доступность физкультурно-спортивных сооружений городского значения не должна превышать 30 мин.</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.5.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обработки,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утилизации, обезвреживания, размещения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твердых коммунальных отходов</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81"/>
        <w:gridCol w:w="2211"/>
        <w:gridCol w:w="1984"/>
        <w:gridCol w:w="1984"/>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21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396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238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 твердых коммунальных отходов, объекты по обработке, утилизации, обезвреживанию и размещению твердых коммунальных отходов</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предприятия и сооружения по обработке, утилизации, обезвреживанию и размещению твердых коммунальных отходов, га/1 тыс. тонн твердых коммунальных отходов в год</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по промышленной обработке, утилизации, обезвреживанию и размещению твердых коммунальных отходов</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склады свежего компоста</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компостирования</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0,5 - 1</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ассенизации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сливные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мусороперегрузочные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складирования и захоронения обезвреженных осадков (по сухому веществу)</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мусоросжигательные и мусороперерабатывающие объекты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96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D72F88">
      <w:pPr>
        <w:pStyle w:val="ConsPlusNormal"/>
        <w:jc w:val="center"/>
        <w:outlineLvl w:val="3"/>
        <w:rPr>
          <w:rFonts w:ascii="Times New Roman" w:hAnsi="Times New Roman" w:cs="Times New Roman"/>
          <w:sz w:val="24"/>
          <w:szCs w:val="24"/>
        </w:rPr>
      </w:pPr>
      <w:r w:rsidRPr="00D72F88">
        <w:rPr>
          <w:rFonts w:ascii="Times New Roman" w:hAnsi="Times New Roman" w:cs="Times New Roman"/>
          <w:sz w:val="24"/>
          <w:szCs w:val="24"/>
        </w:rPr>
        <w:t>4</w:t>
      </w:r>
      <w:r w:rsidR="00DD3E5E" w:rsidRPr="00ED24E8">
        <w:rPr>
          <w:rFonts w:ascii="Times New Roman" w:hAnsi="Times New Roman" w:cs="Times New Roman"/>
          <w:sz w:val="24"/>
          <w:szCs w:val="24"/>
        </w:rPr>
        <w:t>.6.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для населения в иных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областях,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2948"/>
        <w:gridCol w:w="2154"/>
        <w:gridCol w:w="3515"/>
        <w:gridCol w:w="794"/>
        <w:gridCol w:w="564"/>
        <w:gridCol w:w="513"/>
        <w:gridCol w:w="737"/>
        <w:gridCol w:w="56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Территории рекреационного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Суммарная площадь озелененных территорий общего пользования, кв. м на 1 человека </w:t>
            </w:r>
            <w:hyperlink w:anchor="P1967" w:history="1">
              <w:r w:rsidRPr="00ED24E8">
                <w:rPr>
                  <w:rFonts w:ascii="Times New Roman" w:hAnsi="Times New Roman" w:cs="Times New Roman"/>
                  <w:color w:val="0000FF"/>
                  <w:sz w:val="24"/>
                  <w:szCs w:val="24"/>
                </w:rPr>
                <w:t>&lt;*&gt;</w:t>
              </w:r>
            </w:hyperlink>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крупнейших, крупных и больших городов, крупных и больших поселений - 16;</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средних городов и поселений - 13;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малых городов и поселений - 8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земельного участка, га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парки - 15;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парки планировочных районов - 10;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сады - 3;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скверы - 0,5;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озелененные территории - менее 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Ширина бульвара,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Ширина бульвара с одной продольной пешеходной аллеей по оси улиц - 18;</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 одной стороны улицы между проезжей частью и застройкой - 10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парков планировочных районов - не более 20;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садов, скверов и бульваров - не более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многофункциональных парков - не более 20 на общественном транспорте (без учета времени ожидания транспорта);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ландшафтных парков, лесопарков - не более 20 на транспорте (без учета времени ожидания транспорта)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bookmarkStart w:id="3" w:name="P1967"/>
            <w:bookmarkEnd w:id="3"/>
            <w:r w:rsidRPr="00ED24E8">
              <w:rPr>
                <w:rFonts w:ascii="Times New Roman" w:hAnsi="Times New Roman" w:cs="Times New Roman"/>
                <w:sz w:val="24"/>
                <w:szCs w:val="24"/>
              </w:rPr>
              <w:t>&lt;*&gt; 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 на 1 тыс.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культурного наследия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пищевой промышленности и сельского хозяйства</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плотность застройки земельных участков, %</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производству молока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 </w:t>
            </w:r>
            <w:proofErr w:type="spellStart"/>
            <w:r w:rsidRPr="00ED24E8">
              <w:rPr>
                <w:rFonts w:ascii="Times New Roman" w:hAnsi="Times New Roman" w:cs="Times New Roman"/>
                <w:sz w:val="24"/>
                <w:szCs w:val="24"/>
              </w:rPr>
              <w:t>доращиванию</w:t>
            </w:r>
            <w:proofErr w:type="spellEnd"/>
            <w:r w:rsidRPr="00ED24E8">
              <w:rPr>
                <w:rFonts w:ascii="Times New Roman" w:hAnsi="Times New Roman" w:cs="Times New Roman"/>
                <w:sz w:val="24"/>
                <w:szCs w:val="24"/>
              </w:rPr>
              <w:t xml:space="preserve"> и откорму крупного рогатого скота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откорму свиней (с законченным производственным циклом)</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яичного направления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мясного направления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гостиницами, мест на 1000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1" w:type="dxa"/>
            <w:gridSpan w:val="3"/>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высококомфортное</w:t>
            </w:r>
            <w:proofErr w:type="spellEnd"/>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чел./га</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3. Размеры земельных участков индивидуальной жилой застройки, </w:t>
            </w:r>
            <w:proofErr w:type="spellStart"/>
            <w:r w:rsidRPr="00ED24E8">
              <w:rPr>
                <w:rFonts w:ascii="Times New Roman" w:hAnsi="Times New Roman" w:cs="Times New Roman"/>
                <w:sz w:val="24"/>
                <w:szCs w:val="24"/>
              </w:rPr>
              <w:t>приквартирных</w:t>
            </w:r>
            <w:proofErr w:type="spellEnd"/>
            <w:r w:rsidRPr="00ED24E8">
              <w:rPr>
                <w:rFonts w:ascii="Times New Roman" w:hAnsi="Times New Roman" w:cs="Times New Roman"/>
                <w:sz w:val="24"/>
                <w:szCs w:val="24"/>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Удельный размер площадок общего пользования различного назначения, </w:t>
            </w:r>
            <w:proofErr w:type="spellStart"/>
            <w:r w:rsidRPr="00ED24E8">
              <w:rPr>
                <w:rFonts w:ascii="Times New Roman" w:hAnsi="Times New Roman" w:cs="Times New Roman"/>
                <w:sz w:val="24"/>
                <w:szCs w:val="24"/>
              </w:rPr>
              <w:t>машино-место</w:t>
            </w:r>
            <w:proofErr w:type="spellEnd"/>
            <w:r w:rsidRPr="00ED24E8">
              <w:rPr>
                <w:rFonts w:ascii="Times New Roman" w:hAnsi="Times New Roman" w:cs="Times New Roman"/>
                <w:sz w:val="24"/>
                <w:szCs w:val="24"/>
              </w:rPr>
              <w:t>/ квартира</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948"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не менее, м</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 (в зависимости от шумовых характеристик)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10 - 40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blPrEx>
          <w:tblBorders>
            <w:insideH w:val="nil"/>
          </w:tblBorders>
        </w:tblPrEx>
        <w:tc>
          <w:tcPr>
            <w:tcW w:w="13606" w:type="dxa"/>
            <w:gridSpan w:val="10"/>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Допускается уменьшать удельный размер площадки для игр детей до 0,4 кв. м/чел. на застроенных территориях, подлежащих развитию.</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При расчете обеспеченности площадками дворового благоустройства необходимо учитывать демографический состав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w:t>
            </w:r>
            <w:hyperlink r:id="rId26" w:history="1">
              <w:r w:rsidRPr="00ED24E8">
                <w:rPr>
                  <w:rFonts w:ascii="Times New Roman" w:hAnsi="Times New Roman" w:cs="Times New Roman"/>
                  <w:color w:val="0000FF"/>
                  <w:sz w:val="24"/>
                  <w:szCs w:val="24"/>
                </w:rPr>
                <w:t>таблице 10</w:t>
              </w:r>
            </w:hyperlink>
            <w:r w:rsidRPr="00ED24E8">
              <w:rPr>
                <w:rFonts w:ascii="Times New Roman" w:hAnsi="Times New Roman" w:cs="Times New Roman"/>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Министерства регионального развития Российской Федерации от 28.12.2010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820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Зона индивидуальной жилой застройки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чел./га</w:t>
            </w:r>
          </w:p>
        </w:tc>
        <w:tc>
          <w:tcPr>
            <w:tcW w:w="79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1"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чел./га, при среднем размере семьи, чел.</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vMerge/>
          </w:tcPr>
          <w:p w:rsidR="00DD3E5E" w:rsidRPr="00ED24E8" w:rsidRDefault="00DD3E5E">
            <w:pPr>
              <w:rPr>
                <w:sz w:val="24"/>
                <w:szCs w:val="24"/>
              </w:rPr>
            </w:pP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 тыс. человек - 1 объект на 10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100 тыс. человек - 1 объект на 12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100 до 500 тыс. человек - 1 объект на 13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500 до 1000 тыс. человек - 1 объект на 15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более 1000 тыс. человек - 1 объект на 20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- 1 объект на 6,2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жилая застройка - 800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жилая застройка - 30;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культурно-досуговой деятельности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 на 1 тыс.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Кинотеатры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на муниципальный район;</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на городской округ</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муниципальный район</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транспортной доступности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городской округ</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Необходимое количество зрительских мест для кинотеатров устанавливается из расчета 2 места на 1 тыс. человек</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15</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торговли (магазины, торговые центры, торговые комплексы)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27" w:history="1">
              <w:r w:rsidRPr="00ED24E8">
                <w:rPr>
                  <w:rFonts w:ascii="Times New Roman" w:hAnsi="Times New Roman" w:cs="Times New Roman"/>
                  <w:color w:val="0000FF"/>
                  <w:sz w:val="24"/>
                  <w:szCs w:val="24"/>
                </w:rPr>
                <w:t>постановлением</w:t>
              </w:r>
            </w:hyperlink>
            <w:r w:rsidRPr="00ED24E8">
              <w:rPr>
                <w:rFonts w:ascii="Times New Roman" w:hAnsi="Times New Roman" w:cs="Times New Roman"/>
                <w:sz w:val="24"/>
                <w:szCs w:val="24"/>
              </w:rPr>
              <w:t xml:space="preserve"> Правительства Новосибирской области от 26.04.2017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обеспеченности населения площадью торговых объектов для Новосибирской области"</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местного значения с обслуживаемым населением,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 до 15</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0,8 - 1,1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15 до 20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1,1 - 1,3</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7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1 - 1,2</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- 23 места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га/100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га/100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рабочее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 рабочих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га/10 рабочих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белья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110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60 на 1 тыс. человек, в том числе 20 - прачечные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вещей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11,4 на 1 тыс. человек, в том числе 7,4 - для общественного делового центра, 4 -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- 5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- 7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микрорайона, жилого района, га,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IV - V (до 9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0,07 - 0,08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(9 - 18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0,09 - 0,1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 - III (20 - 25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0,11 - 0,12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сельского поселения, га,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0,3 - 0,35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0,4 - 0,45</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городские населенные пункты: 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индивидуальная и малоэтажная жилая застройка - 800; сельские населенные пункты: в пределах населенного пункта</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транспортного обслуживания</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гаражей и стоянок для постоянного хранения автомобилей, м</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прочих учреждений и предприятий обслуживания населения и административных зданий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III. Правила и область применения расчетных</w:t>
      </w:r>
    </w:p>
    <w:p w:rsidR="00DD3E5E" w:rsidRPr="00D72F8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показателей, содержащихся в основной части </w:t>
      </w:r>
      <w:r w:rsidR="00D72F88" w:rsidRPr="00D72F88">
        <w:rPr>
          <w:rFonts w:ascii="Times New Roman" w:hAnsi="Times New Roman" w:cs="Times New Roman"/>
          <w:sz w:val="24"/>
          <w:szCs w:val="24"/>
        </w:rPr>
        <w:t>местных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w:t>
      </w:r>
      <w:r w:rsidR="00DD3E5E" w:rsidRPr="00ED24E8">
        <w:rPr>
          <w:rFonts w:ascii="Times New Roman" w:hAnsi="Times New Roman" w:cs="Times New Roman"/>
          <w:sz w:val="24"/>
          <w:szCs w:val="24"/>
        </w:rPr>
        <w:t xml:space="preserve"> значения расчетных показателей минимально допустимого уровня обеспеченности объектами местного значения населения муниципального образования Новосибирской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Новосибирской области, установленные в </w:t>
      </w: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нормативах градостроительного проектирования Новосибирской области, применяются при внесении изменений в схему территориального планирования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r w:rsidR="00DD3E5E" w:rsidRPr="00ED24E8">
        <w:rPr>
          <w:rFonts w:ascii="Times New Roman" w:hAnsi="Times New Roman" w:cs="Times New Roman"/>
          <w:sz w:val="24"/>
          <w:szCs w:val="24"/>
        </w:rPr>
        <w:t xml:space="preserve"> (СТП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r w:rsidR="00DD3E5E" w:rsidRPr="00ED24E8">
        <w:rPr>
          <w:rFonts w:ascii="Times New Roman" w:hAnsi="Times New Roman" w:cs="Times New Roman"/>
          <w:sz w:val="24"/>
          <w:szCs w:val="24"/>
        </w:rPr>
        <w:t>),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Утвержденные </w:t>
      </w:r>
      <w:r w:rsidR="00911057">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r w:rsidR="004F517E">
        <w:rPr>
          <w:rFonts w:ascii="Times New Roman" w:hAnsi="Times New Roman" w:cs="Times New Roman"/>
          <w:sz w:val="24"/>
          <w:szCs w:val="24"/>
        </w:rPr>
        <w:t>Пеньковского</w:t>
      </w:r>
      <w:r w:rsidR="008B5833">
        <w:rPr>
          <w:rFonts w:ascii="Times New Roman" w:hAnsi="Times New Roman" w:cs="Times New Roman"/>
          <w:sz w:val="24"/>
          <w:szCs w:val="24"/>
        </w:rPr>
        <w:t xml:space="preserve"> сельсовета </w:t>
      </w:r>
      <w:proofErr w:type="spellStart"/>
      <w:r w:rsidR="008B5833" w:rsidRPr="004F517E">
        <w:rPr>
          <w:rFonts w:ascii="Times New Roman" w:hAnsi="Times New Roman" w:cs="Times New Roman"/>
          <w:sz w:val="24"/>
          <w:szCs w:val="24"/>
        </w:rPr>
        <w:t>Чулымского</w:t>
      </w:r>
      <w:proofErr w:type="spellEnd"/>
      <w:r w:rsidR="008B5833" w:rsidRPr="004F517E">
        <w:rPr>
          <w:rFonts w:ascii="Times New Roman" w:hAnsi="Times New Roman" w:cs="Times New Roman"/>
          <w:sz w:val="24"/>
          <w:szCs w:val="24"/>
        </w:rPr>
        <w:t xml:space="preserve"> района Новосибирской области</w:t>
      </w:r>
      <w:r w:rsidR="008B5833" w:rsidRPr="00ED24E8">
        <w:rPr>
          <w:rFonts w:ascii="Times New Roman" w:hAnsi="Times New Roman" w:cs="Times New Roman"/>
          <w:sz w:val="24"/>
          <w:szCs w:val="24"/>
        </w:rPr>
        <w:t xml:space="preserve"> </w:t>
      </w:r>
      <w:r w:rsidRPr="00ED24E8">
        <w:rPr>
          <w:rFonts w:ascii="Times New Roman" w:hAnsi="Times New Roman" w:cs="Times New Roman"/>
          <w:sz w:val="24"/>
          <w:szCs w:val="24"/>
        </w:rPr>
        <w:t>подлежат применению: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региональными нормативами градостроительного проектирования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Новосибирской области с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региональными нормативами градостроительного проектирования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Новосибирской области с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IV. Материалы по обоснованию расчетных показателей,</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содержащихся в основной части </w:t>
      </w:r>
      <w:r w:rsidR="007313A2">
        <w:rPr>
          <w:rFonts w:ascii="Times New Roman" w:hAnsi="Times New Roman" w:cs="Times New Roman"/>
          <w:sz w:val="24"/>
          <w:szCs w:val="24"/>
        </w:rPr>
        <w:t xml:space="preserve"> местных </w:t>
      </w:r>
      <w:r w:rsidRPr="00ED24E8">
        <w:rPr>
          <w:rFonts w:ascii="Times New Roman" w:hAnsi="Times New Roman" w:cs="Times New Roman"/>
          <w:sz w:val="24"/>
          <w:szCs w:val="24"/>
        </w:rPr>
        <w:t>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Перечень нормативных правовых актов и иных документов, использованных при подготовке </w:t>
      </w:r>
      <w:r w:rsidR="00107D77">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 </w:t>
      </w:r>
      <w:r w:rsidR="004F517E">
        <w:rPr>
          <w:rFonts w:ascii="Times New Roman" w:hAnsi="Times New Roman" w:cs="Times New Roman"/>
          <w:sz w:val="24"/>
          <w:szCs w:val="24"/>
        </w:rPr>
        <w:t>Пеньковского</w:t>
      </w:r>
      <w:r w:rsidR="008B5833">
        <w:rPr>
          <w:rFonts w:ascii="Times New Roman" w:hAnsi="Times New Roman" w:cs="Times New Roman"/>
          <w:sz w:val="24"/>
          <w:szCs w:val="24"/>
        </w:rPr>
        <w:t xml:space="preserve"> сельсовета </w:t>
      </w:r>
      <w:proofErr w:type="spellStart"/>
      <w:r w:rsidR="008B5833" w:rsidRPr="004F517E">
        <w:rPr>
          <w:rFonts w:ascii="Times New Roman" w:hAnsi="Times New Roman" w:cs="Times New Roman"/>
          <w:sz w:val="24"/>
          <w:szCs w:val="24"/>
        </w:rPr>
        <w:t>Чулымского</w:t>
      </w:r>
      <w:proofErr w:type="spellEnd"/>
      <w:r w:rsidR="008B5833" w:rsidRPr="004F517E">
        <w:rPr>
          <w:rFonts w:ascii="Times New Roman" w:hAnsi="Times New Roman" w:cs="Times New Roman"/>
          <w:sz w:val="24"/>
          <w:szCs w:val="24"/>
        </w:rPr>
        <w:t xml:space="preserve">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Федеральные законы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Водный </w:t>
      </w:r>
      <w:hyperlink r:id="rId28"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Градостроительный </w:t>
      </w:r>
      <w:hyperlink r:id="rId29"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Земельный </w:t>
      </w:r>
      <w:hyperlink r:id="rId30"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Лесной </w:t>
      </w:r>
      <w:hyperlink r:id="rId31"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2"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12.02.1998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28-ФЗ "О гражданской обороне";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04.05.1999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96-ФЗ "Об охране атмосферного воздуха";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25.06.2002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w:t>
      </w:r>
    </w:p>
    <w:p w:rsidR="00DD3E5E" w:rsidRPr="00ED24E8" w:rsidRDefault="005A0E90">
      <w:pPr>
        <w:pStyle w:val="ConsPlusNormal"/>
        <w:ind w:firstLine="540"/>
        <w:jc w:val="both"/>
        <w:rPr>
          <w:rFonts w:ascii="Times New Roman" w:hAnsi="Times New Roman" w:cs="Times New Roman"/>
          <w:sz w:val="24"/>
          <w:szCs w:val="24"/>
        </w:rPr>
      </w:pPr>
      <w:hyperlink r:id="rId37"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Российской Федерации от 21.02.1992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2395-1 "О недрах";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8"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26.03.2003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35-ФЗ "Об электроэнергетике";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31.03.1999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69-ФЗ "О газоснабжении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0"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07.07.2003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126-ФЗ "О связи";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1"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27.07.2010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190-ФЗ "О теплоснабжении";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2"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07.12.2011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416-ФЗ "О водоснабжении и водоотведении";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28.12.2013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442-ФЗ "Об основах социального обслуживания граждан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19.05.1995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81-ФЗ "О государственных пособиях гражданам, имеющим детей";</w:t>
      </w:r>
      <w:bookmarkStart w:id="4" w:name="_GoBack"/>
      <w:bookmarkEnd w:id="4"/>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22.07.2008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123-ФЗ "Технический регламент о требованиях 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22.08.1995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151-ФЗ "Об аварийно-спасательных службах и статусе спасателей";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7"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29.12.2012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273-ФЗ "Об образовании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8"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24.06.1998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89-ФЗ "Об отходах производства и потребления";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30.03.1999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52-ФЗ "О санитарно-эпидемиологическом благополучии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Иные нормативные акты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A0E90">
      <w:pPr>
        <w:pStyle w:val="ConsPlusNormal"/>
        <w:ind w:firstLine="540"/>
        <w:jc w:val="both"/>
        <w:rPr>
          <w:rFonts w:ascii="Times New Roman" w:hAnsi="Times New Roman" w:cs="Times New Roman"/>
          <w:sz w:val="24"/>
          <w:szCs w:val="24"/>
        </w:rPr>
      </w:pPr>
      <w:hyperlink r:id="rId50"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03.07.1996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1063-р (о Социальных нормативах и нормах);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1"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5A0E90">
      <w:pPr>
        <w:pStyle w:val="ConsPlusNormal"/>
        <w:ind w:firstLine="540"/>
        <w:jc w:val="both"/>
        <w:rPr>
          <w:rFonts w:ascii="Times New Roman" w:hAnsi="Times New Roman" w:cs="Times New Roman"/>
          <w:sz w:val="24"/>
          <w:szCs w:val="24"/>
        </w:rPr>
      </w:pPr>
      <w:hyperlink r:id="rId52"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25.05.2004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DD3E5E" w:rsidRPr="00ED24E8" w:rsidRDefault="005A0E90">
      <w:pPr>
        <w:pStyle w:val="ConsPlusNormal"/>
        <w:ind w:firstLine="540"/>
        <w:jc w:val="both"/>
        <w:rPr>
          <w:rFonts w:ascii="Times New Roman" w:hAnsi="Times New Roman" w:cs="Times New Roman"/>
          <w:sz w:val="24"/>
          <w:szCs w:val="24"/>
        </w:rPr>
      </w:pPr>
      <w:hyperlink r:id="rId53"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29.10.2009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860 "О требованиях к обеспеченности автомобильных дорог общего пользования объектами дорожного сервиса, размещаемыми в границах полос отвода";</w:t>
      </w:r>
    </w:p>
    <w:p w:rsidR="00DD3E5E" w:rsidRPr="00ED24E8" w:rsidRDefault="005A0E90">
      <w:pPr>
        <w:pStyle w:val="ConsPlusNormal"/>
        <w:ind w:firstLine="540"/>
        <w:jc w:val="both"/>
        <w:rPr>
          <w:rFonts w:ascii="Times New Roman" w:hAnsi="Times New Roman" w:cs="Times New Roman"/>
          <w:sz w:val="24"/>
          <w:szCs w:val="24"/>
        </w:rPr>
      </w:pPr>
      <w:hyperlink r:id="rId54"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02.09.2009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717 "О нормах отвода земель для размещения автомобильных дорог и (или) объектов дорожного сервиса";</w:t>
      </w:r>
    </w:p>
    <w:p w:rsidR="00DD3E5E" w:rsidRPr="00ED24E8" w:rsidRDefault="005A0E90">
      <w:pPr>
        <w:pStyle w:val="ConsPlusNormal"/>
        <w:ind w:firstLine="540"/>
        <w:jc w:val="both"/>
        <w:rPr>
          <w:rFonts w:ascii="Times New Roman" w:hAnsi="Times New Roman" w:cs="Times New Roman"/>
          <w:sz w:val="24"/>
          <w:szCs w:val="24"/>
        </w:rPr>
      </w:pPr>
      <w:hyperlink r:id="rId55"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15.04.2014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296 "Об утверждении государственной программы Российской Федерации "Социальная поддержка граждан";</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6"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5A0E90">
      <w:pPr>
        <w:pStyle w:val="ConsPlusNormal"/>
        <w:ind w:firstLine="540"/>
        <w:jc w:val="both"/>
        <w:rPr>
          <w:rFonts w:ascii="Times New Roman" w:hAnsi="Times New Roman" w:cs="Times New Roman"/>
          <w:sz w:val="24"/>
          <w:szCs w:val="24"/>
        </w:rPr>
      </w:pPr>
      <w:hyperlink r:id="rId57"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труда и социальной защиты Российской Федерации от 17.04.2014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258н "Об утверждении примерной номенклатуры организаций социального обслуживания";</w:t>
      </w:r>
    </w:p>
    <w:p w:rsidR="00DD3E5E" w:rsidRPr="00ED24E8" w:rsidRDefault="005A0E90">
      <w:pPr>
        <w:pStyle w:val="ConsPlusNormal"/>
        <w:ind w:firstLine="540"/>
        <w:jc w:val="both"/>
        <w:rPr>
          <w:rFonts w:ascii="Times New Roman" w:hAnsi="Times New Roman" w:cs="Times New Roman"/>
          <w:sz w:val="24"/>
          <w:szCs w:val="24"/>
        </w:rPr>
      </w:pPr>
      <w:hyperlink r:id="rId58"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здравоохранения и социального развития Российской Федерации от 15.05.2012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543н "Об утверждении Положения об организации оказания первичной медико-санитарной помощи взрослому населению";</w:t>
      </w:r>
    </w:p>
    <w:p w:rsidR="00DD3E5E" w:rsidRPr="00ED24E8" w:rsidRDefault="005A0E90">
      <w:pPr>
        <w:pStyle w:val="ConsPlusNormal"/>
        <w:ind w:firstLine="540"/>
        <w:jc w:val="both"/>
        <w:rPr>
          <w:rFonts w:ascii="Times New Roman" w:hAnsi="Times New Roman" w:cs="Times New Roman"/>
          <w:sz w:val="24"/>
          <w:szCs w:val="24"/>
        </w:rPr>
      </w:pPr>
      <w:hyperlink r:id="rId59"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образования и науки Российской Федерации от 30.08.2013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Ветеринарно-санитарные </w:t>
      </w:r>
      <w:hyperlink r:id="rId60" w:history="1">
        <w:r w:rsidRPr="00ED24E8">
          <w:rPr>
            <w:rFonts w:ascii="Times New Roman" w:hAnsi="Times New Roman" w:cs="Times New Roman"/>
            <w:color w:val="0000FF"/>
            <w:sz w:val="24"/>
            <w:szCs w:val="24"/>
          </w:rPr>
          <w:t>правила</w:t>
        </w:r>
      </w:hyperlink>
      <w:r w:rsidRPr="00ED24E8">
        <w:rPr>
          <w:rFonts w:ascii="Times New Roman" w:hAnsi="Times New Roman" w:cs="Times New Roman"/>
          <w:sz w:val="24"/>
          <w:szCs w:val="24"/>
        </w:rPr>
        <w:t xml:space="preserve"> сбора, утилизации и уничтожения биологических отходов;</w:t>
      </w:r>
    </w:p>
    <w:p w:rsidR="00DD3E5E" w:rsidRPr="00ED24E8" w:rsidRDefault="005A0E90">
      <w:pPr>
        <w:pStyle w:val="ConsPlusNormal"/>
        <w:ind w:firstLine="540"/>
        <w:jc w:val="both"/>
        <w:rPr>
          <w:rFonts w:ascii="Times New Roman" w:hAnsi="Times New Roman" w:cs="Times New Roman"/>
          <w:sz w:val="24"/>
          <w:szCs w:val="24"/>
        </w:rPr>
      </w:pPr>
      <w:hyperlink r:id="rId61"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транспорта Российской Федерации от 06.08.2008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Нормативные правовые акты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62"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5A0E90">
      <w:pPr>
        <w:pStyle w:val="ConsPlusNormal"/>
        <w:ind w:firstLine="540"/>
        <w:jc w:val="both"/>
        <w:rPr>
          <w:rFonts w:ascii="Times New Roman" w:hAnsi="Times New Roman" w:cs="Times New Roman"/>
          <w:sz w:val="24"/>
          <w:szCs w:val="24"/>
        </w:rPr>
      </w:pPr>
      <w:hyperlink r:id="rId63"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30.12.2003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162-ОЗ "Об обороте земель сельскохозяйственного назначения на территории Новосибирской области";</w:t>
      </w:r>
    </w:p>
    <w:p w:rsidR="00DD3E5E" w:rsidRPr="00ED24E8" w:rsidRDefault="005A0E90">
      <w:pPr>
        <w:pStyle w:val="ConsPlusNormal"/>
        <w:ind w:firstLine="540"/>
        <w:jc w:val="both"/>
        <w:rPr>
          <w:rFonts w:ascii="Times New Roman" w:hAnsi="Times New Roman" w:cs="Times New Roman"/>
          <w:sz w:val="24"/>
          <w:szCs w:val="24"/>
        </w:rPr>
      </w:pPr>
      <w:hyperlink r:id="rId64"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02.06.2004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200-ОЗ "О статусе и границах муниципальных образований Новосибирской области";</w:t>
      </w:r>
    </w:p>
    <w:p w:rsidR="00DD3E5E" w:rsidRPr="00ED24E8" w:rsidRDefault="005A0E90">
      <w:pPr>
        <w:pStyle w:val="ConsPlusNormal"/>
        <w:ind w:firstLine="540"/>
        <w:jc w:val="both"/>
        <w:rPr>
          <w:rFonts w:ascii="Times New Roman" w:hAnsi="Times New Roman" w:cs="Times New Roman"/>
          <w:sz w:val="24"/>
          <w:szCs w:val="24"/>
        </w:rPr>
      </w:pPr>
      <w:hyperlink r:id="rId65"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26.09.2005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325-ОЗ "Об особо охраняемых природных территориях в Новосибирской области";</w:t>
      </w:r>
    </w:p>
    <w:p w:rsidR="00DD3E5E" w:rsidRPr="00ED24E8" w:rsidRDefault="005A0E90">
      <w:pPr>
        <w:pStyle w:val="ConsPlusNormal"/>
        <w:ind w:firstLine="540"/>
        <w:jc w:val="both"/>
        <w:rPr>
          <w:rFonts w:ascii="Times New Roman" w:hAnsi="Times New Roman" w:cs="Times New Roman"/>
          <w:sz w:val="24"/>
          <w:szCs w:val="24"/>
        </w:rPr>
      </w:pPr>
      <w:hyperlink r:id="rId66"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16.03.2006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4-ОЗ "Об административно-территориальном устройстве Новосибирской области";</w:t>
      </w:r>
    </w:p>
    <w:p w:rsidR="00DD3E5E" w:rsidRPr="00ED24E8" w:rsidRDefault="005A0E90">
      <w:pPr>
        <w:pStyle w:val="ConsPlusNormal"/>
        <w:ind w:firstLine="540"/>
        <w:jc w:val="both"/>
        <w:rPr>
          <w:rFonts w:ascii="Times New Roman" w:hAnsi="Times New Roman" w:cs="Times New Roman"/>
          <w:sz w:val="24"/>
          <w:szCs w:val="24"/>
        </w:rPr>
      </w:pPr>
      <w:hyperlink r:id="rId67"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25.12.2006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DD3E5E" w:rsidRPr="00ED24E8" w:rsidRDefault="005A0E90">
      <w:pPr>
        <w:pStyle w:val="ConsPlusNormal"/>
        <w:ind w:firstLine="540"/>
        <w:jc w:val="both"/>
        <w:rPr>
          <w:rFonts w:ascii="Times New Roman" w:hAnsi="Times New Roman" w:cs="Times New Roman"/>
          <w:sz w:val="24"/>
          <w:szCs w:val="24"/>
        </w:rPr>
      </w:pPr>
      <w:hyperlink r:id="rId68"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06.04.2007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102-ОЗ "О некоторых вопросах организации розничных рынков на территории Новосибирской области";</w:t>
      </w:r>
    </w:p>
    <w:p w:rsidR="00DD3E5E" w:rsidRPr="00ED24E8" w:rsidRDefault="005A0E90">
      <w:pPr>
        <w:pStyle w:val="ConsPlusNormal"/>
        <w:ind w:firstLine="540"/>
        <w:jc w:val="both"/>
        <w:rPr>
          <w:rFonts w:ascii="Times New Roman" w:hAnsi="Times New Roman" w:cs="Times New Roman"/>
          <w:sz w:val="24"/>
          <w:szCs w:val="24"/>
        </w:rPr>
      </w:pPr>
      <w:hyperlink r:id="rId69"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27.04.2010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481-ОЗ "О регулировании градостроительной деятельности в Новосибирской области";</w:t>
      </w:r>
    </w:p>
    <w:p w:rsidR="00DD3E5E" w:rsidRPr="00ED24E8" w:rsidRDefault="005A0E90">
      <w:pPr>
        <w:pStyle w:val="ConsPlusNormal"/>
        <w:ind w:firstLine="540"/>
        <w:jc w:val="both"/>
        <w:rPr>
          <w:rFonts w:ascii="Times New Roman" w:hAnsi="Times New Roman" w:cs="Times New Roman"/>
          <w:sz w:val="24"/>
          <w:szCs w:val="24"/>
        </w:rPr>
      </w:pPr>
      <w:hyperlink r:id="rId70"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администрации Новосибирской области от 07.09.2009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339-па "Об утверждении Схемы территориального планирования Новосибирской области";</w:t>
      </w:r>
    </w:p>
    <w:p w:rsidR="00DD3E5E" w:rsidRPr="00ED24E8" w:rsidRDefault="005A0E90">
      <w:pPr>
        <w:pStyle w:val="ConsPlusNormal"/>
        <w:ind w:firstLine="540"/>
        <w:jc w:val="both"/>
        <w:rPr>
          <w:rFonts w:ascii="Times New Roman" w:hAnsi="Times New Roman" w:cs="Times New Roman"/>
          <w:sz w:val="24"/>
          <w:szCs w:val="24"/>
        </w:rPr>
      </w:pPr>
      <w:hyperlink r:id="rId71"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Губернатора Новосибирской области от 03.12.2007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474 "О Стратегии социально-экономического развития Новосибирской области на период до 2025 года".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Своды правил по проектированию и строительству (СП)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A0E90">
      <w:pPr>
        <w:pStyle w:val="ConsPlusNormal"/>
        <w:ind w:firstLine="540"/>
        <w:jc w:val="both"/>
        <w:rPr>
          <w:rFonts w:ascii="Times New Roman" w:hAnsi="Times New Roman" w:cs="Times New Roman"/>
          <w:sz w:val="24"/>
          <w:szCs w:val="24"/>
        </w:rPr>
      </w:pPr>
      <w:hyperlink r:id="rId72" w:history="1">
        <w:r w:rsidR="00DD3E5E" w:rsidRPr="00ED24E8">
          <w:rPr>
            <w:rFonts w:ascii="Times New Roman" w:hAnsi="Times New Roman" w:cs="Times New Roman"/>
            <w:color w:val="0000FF"/>
            <w:sz w:val="24"/>
            <w:szCs w:val="24"/>
          </w:rPr>
          <w:t>СП 42.13330.2011</w:t>
        </w:r>
      </w:hyperlink>
      <w:r w:rsidR="00DD3E5E" w:rsidRPr="00ED24E8">
        <w:rPr>
          <w:rFonts w:ascii="Times New Roman" w:hAnsi="Times New Roman" w:cs="Times New Roman"/>
          <w:sz w:val="24"/>
          <w:szCs w:val="24"/>
        </w:rPr>
        <w:t>. Свод правил. Градостроительство. Планировка и застройка городских и сельских поселений. Актуализированная редакция СНиП 2.07.01-89*;</w:t>
      </w:r>
    </w:p>
    <w:p w:rsidR="00DD3E5E" w:rsidRPr="00ED24E8" w:rsidRDefault="005A0E90">
      <w:pPr>
        <w:pStyle w:val="ConsPlusNormal"/>
        <w:ind w:firstLine="540"/>
        <w:jc w:val="both"/>
        <w:rPr>
          <w:rFonts w:ascii="Times New Roman" w:hAnsi="Times New Roman" w:cs="Times New Roman"/>
          <w:sz w:val="24"/>
          <w:szCs w:val="24"/>
        </w:rPr>
      </w:pPr>
      <w:hyperlink r:id="rId73" w:history="1">
        <w:r w:rsidR="00DD3E5E" w:rsidRPr="00ED24E8">
          <w:rPr>
            <w:rFonts w:ascii="Times New Roman" w:hAnsi="Times New Roman" w:cs="Times New Roman"/>
            <w:color w:val="0000FF"/>
            <w:sz w:val="24"/>
            <w:szCs w:val="24"/>
          </w:rPr>
          <w:t>СП 145.13330.2012</w:t>
        </w:r>
      </w:hyperlink>
      <w:r w:rsidR="00DD3E5E" w:rsidRPr="00ED24E8">
        <w:rPr>
          <w:rFonts w:ascii="Times New Roman" w:hAnsi="Times New Roman" w:cs="Times New Roman"/>
          <w:sz w:val="24"/>
          <w:szCs w:val="24"/>
        </w:rPr>
        <w:t>. Свод правил. Дома-интернаты. Правила проектирования;</w:t>
      </w:r>
    </w:p>
    <w:p w:rsidR="00DD3E5E" w:rsidRPr="00ED24E8" w:rsidRDefault="005A0E90">
      <w:pPr>
        <w:pStyle w:val="ConsPlusNormal"/>
        <w:ind w:firstLine="540"/>
        <w:jc w:val="both"/>
        <w:rPr>
          <w:rFonts w:ascii="Times New Roman" w:hAnsi="Times New Roman" w:cs="Times New Roman"/>
          <w:sz w:val="24"/>
          <w:szCs w:val="24"/>
        </w:rPr>
      </w:pPr>
      <w:hyperlink r:id="rId74" w:history="1">
        <w:r w:rsidR="00DD3E5E" w:rsidRPr="00ED24E8">
          <w:rPr>
            <w:rFonts w:ascii="Times New Roman" w:hAnsi="Times New Roman" w:cs="Times New Roman"/>
            <w:color w:val="0000FF"/>
            <w:sz w:val="24"/>
            <w:szCs w:val="24"/>
          </w:rPr>
          <w:t>СП 35-106-2003</w:t>
        </w:r>
      </w:hyperlink>
      <w:r w:rsidR="00DD3E5E" w:rsidRPr="00ED24E8">
        <w:rPr>
          <w:rFonts w:ascii="Times New Roman" w:hAnsi="Times New Roman" w:cs="Times New Roman"/>
          <w:sz w:val="24"/>
          <w:szCs w:val="24"/>
        </w:rPr>
        <w:t>. Расчет и размещение учреждений социального обслуживания пожилых людей;</w:t>
      </w:r>
    </w:p>
    <w:p w:rsidR="00DD3E5E" w:rsidRPr="00ED24E8" w:rsidRDefault="005A0E90">
      <w:pPr>
        <w:pStyle w:val="ConsPlusNormal"/>
        <w:ind w:firstLine="540"/>
        <w:jc w:val="both"/>
        <w:rPr>
          <w:rFonts w:ascii="Times New Roman" w:hAnsi="Times New Roman" w:cs="Times New Roman"/>
          <w:sz w:val="24"/>
          <w:szCs w:val="24"/>
        </w:rPr>
      </w:pPr>
      <w:hyperlink r:id="rId75" w:history="1">
        <w:r w:rsidR="00DD3E5E" w:rsidRPr="00ED24E8">
          <w:rPr>
            <w:rFonts w:ascii="Times New Roman" w:hAnsi="Times New Roman" w:cs="Times New Roman"/>
            <w:color w:val="0000FF"/>
            <w:sz w:val="24"/>
            <w:szCs w:val="24"/>
          </w:rPr>
          <w:t>СП 31.13330.2012</w:t>
        </w:r>
      </w:hyperlink>
      <w:r w:rsidR="00DD3E5E" w:rsidRPr="00ED24E8">
        <w:rPr>
          <w:rFonts w:ascii="Times New Roman" w:hAnsi="Times New Roman" w:cs="Times New Roman"/>
          <w:sz w:val="24"/>
          <w:szCs w:val="24"/>
        </w:rPr>
        <w:t>. Свод правил. Водоснабжение. Наружные сети и сооружения. Актуализированная редакция СНиП 2.04.02-84*;</w:t>
      </w:r>
    </w:p>
    <w:p w:rsidR="00DD3E5E" w:rsidRPr="00ED24E8" w:rsidRDefault="005A0E90">
      <w:pPr>
        <w:pStyle w:val="ConsPlusNormal"/>
        <w:ind w:firstLine="540"/>
        <w:jc w:val="both"/>
        <w:rPr>
          <w:rFonts w:ascii="Times New Roman" w:hAnsi="Times New Roman" w:cs="Times New Roman"/>
          <w:sz w:val="24"/>
          <w:szCs w:val="24"/>
        </w:rPr>
      </w:pPr>
      <w:hyperlink r:id="rId76" w:history="1">
        <w:r w:rsidR="00DD3E5E" w:rsidRPr="00ED24E8">
          <w:rPr>
            <w:rFonts w:ascii="Times New Roman" w:hAnsi="Times New Roman" w:cs="Times New Roman"/>
            <w:color w:val="0000FF"/>
            <w:sz w:val="24"/>
            <w:szCs w:val="24"/>
          </w:rPr>
          <w:t>СП 32.13330.2012</w:t>
        </w:r>
      </w:hyperlink>
      <w:r w:rsidR="00DD3E5E" w:rsidRPr="00ED24E8">
        <w:rPr>
          <w:rFonts w:ascii="Times New Roman" w:hAnsi="Times New Roman" w:cs="Times New Roman"/>
          <w:sz w:val="24"/>
          <w:szCs w:val="24"/>
        </w:rPr>
        <w:t>. Свод правил. Канализация. Наружные сети и сооружения. Актуализированная редакция СНиП 2.04.03-85;</w:t>
      </w:r>
    </w:p>
    <w:p w:rsidR="00DD3E5E" w:rsidRPr="00ED24E8" w:rsidRDefault="005A0E90">
      <w:pPr>
        <w:pStyle w:val="ConsPlusNormal"/>
        <w:ind w:firstLine="540"/>
        <w:jc w:val="both"/>
        <w:rPr>
          <w:rFonts w:ascii="Times New Roman" w:hAnsi="Times New Roman" w:cs="Times New Roman"/>
          <w:sz w:val="24"/>
          <w:szCs w:val="24"/>
        </w:rPr>
      </w:pPr>
      <w:hyperlink r:id="rId77" w:history="1">
        <w:r w:rsidR="00DD3E5E" w:rsidRPr="00ED24E8">
          <w:rPr>
            <w:rFonts w:ascii="Times New Roman" w:hAnsi="Times New Roman" w:cs="Times New Roman"/>
            <w:color w:val="0000FF"/>
            <w:sz w:val="24"/>
            <w:szCs w:val="24"/>
          </w:rPr>
          <w:t>СП 62.13330.2011</w:t>
        </w:r>
      </w:hyperlink>
      <w:r w:rsidR="00DD3E5E" w:rsidRPr="00ED24E8">
        <w:rPr>
          <w:rFonts w:ascii="Times New Roman" w:hAnsi="Times New Roman" w:cs="Times New Roman"/>
          <w:sz w:val="24"/>
          <w:szCs w:val="24"/>
        </w:rPr>
        <w:t>. Свод правил. Газораспределительные системы. Актуализированная редакция СНиП 42-01-2002;</w:t>
      </w:r>
    </w:p>
    <w:p w:rsidR="00DD3E5E" w:rsidRPr="00ED24E8" w:rsidRDefault="005A0E90">
      <w:pPr>
        <w:pStyle w:val="ConsPlusNormal"/>
        <w:ind w:firstLine="540"/>
        <w:jc w:val="both"/>
        <w:rPr>
          <w:rFonts w:ascii="Times New Roman" w:hAnsi="Times New Roman" w:cs="Times New Roman"/>
          <w:sz w:val="24"/>
          <w:szCs w:val="24"/>
        </w:rPr>
      </w:pPr>
      <w:hyperlink r:id="rId78" w:history="1">
        <w:r w:rsidR="00DD3E5E" w:rsidRPr="00ED24E8">
          <w:rPr>
            <w:rFonts w:ascii="Times New Roman" w:hAnsi="Times New Roman" w:cs="Times New Roman"/>
            <w:color w:val="0000FF"/>
            <w:sz w:val="24"/>
            <w:szCs w:val="24"/>
          </w:rPr>
          <w:t>СП 50.13330.2012</w:t>
        </w:r>
      </w:hyperlink>
      <w:r w:rsidR="00DD3E5E" w:rsidRPr="00ED24E8">
        <w:rPr>
          <w:rFonts w:ascii="Times New Roman" w:hAnsi="Times New Roman" w:cs="Times New Roman"/>
          <w:sz w:val="24"/>
          <w:szCs w:val="24"/>
        </w:rPr>
        <w:t>. Свод правил. Тепловая защита зданий. Актуализированная редакция СНиП 23-02-2003;</w:t>
      </w:r>
    </w:p>
    <w:p w:rsidR="00DD3E5E" w:rsidRPr="00ED24E8" w:rsidRDefault="005A0E90">
      <w:pPr>
        <w:pStyle w:val="ConsPlusNormal"/>
        <w:ind w:firstLine="540"/>
        <w:jc w:val="both"/>
        <w:rPr>
          <w:rFonts w:ascii="Times New Roman" w:hAnsi="Times New Roman" w:cs="Times New Roman"/>
          <w:sz w:val="24"/>
          <w:szCs w:val="24"/>
        </w:rPr>
      </w:pPr>
      <w:hyperlink r:id="rId79" w:history="1">
        <w:r w:rsidR="00DD3E5E" w:rsidRPr="00ED24E8">
          <w:rPr>
            <w:rFonts w:ascii="Times New Roman" w:hAnsi="Times New Roman" w:cs="Times New Roman"/>
            <w:color w:val="0000FF"/>
            <w:sz w:val="24"/>
            <w:szCs w:val="24"/>
          </w:rPr>
          <w:t>СП 113.13330.2012</w:t>
        </w:r>
      </w:hyperlink>
      <w:r w:rsidR="00DD3E5E" w:rsidRPr="00ED24E8">
        <w:rPr>
          <w:rFonts w:ascii="Times New Roman" w:hAnsi="Times New Roman" w:cs="Times New Roman"/>
          <w:sz w:val="24"/>
          <w:szCs w:val="24"/>
        </w:rPr>
        <w:t>. Свод правил. Стоянки автомобилей. Актуализированная редакция СНиП 21-02-99*;</w:t>
      </w:r>
    </w:p>
    <w:p w:rsidR="00DD3E5E" w:rsidRPr="00ED24E8" w:rsidRDefault="005A0E90">
      <w:pPr>
        <w:pStyle w:val="ConsPlusNormal"/>
        <w:ind w:firstLine="540"/>
        <w:jc w:val="both"/>
        <w:rPr>
          <w:rFonts w:ascii="Times New Roman" w:hAnsi="Times New Roman" w:cs="Times New Roman"/>
          <w:sz w:val="24"/>
          <w:szCs w:val="24"/>
        </w:rPr>
      </w:pPr>
      <w:hyperlink r:id="rId80" w:history="1">
        <w:r w:rsidR="00DD3E5E" w:rsidRPr="00ED24E8">
          <w:rPr>
            <w:rFonts w:ascii="Times New Roman" w:hAnsi="Times New Roman" w:cs="Times New Roman"/>
            <w:color w:val="0000FF"/>
            <w:sz w:val="24"/>
            <w:szCs w:val="24"/>
          </w:rPr>
          <w:t>СП 34.13330.2012</w:t>
        </w:r>
      </w:hyperlink>
      <w:r w:rsidR="00DD3E5E" w:rsidRPr="00ED24E8">
        <w:rPr>
          <w:rFonts w:ascii="Times New Roman" w:hAnsi="Times New Roman" w:cs="Times New Roman"/>
          <w:sz w:val="24"/>
          <w:szCs w:val="24"/>
        </w:rPr>
        <w:t>. Свод правил. Автомобильные дороги. Актуализированная редакция СНиП 2.05.02-85*;</w:t>
      </w:r>
    </w:p>
    <w:p w:rsidR="00DD3E5E" w:rsidRPr="00ED24E8" w:rsidRDefault="005A0E90">
      <w:pPr>
        <w:pStyle w:val="ConsPlusNormal"/>
        <w:ind w:firstLine="540"/>
        <w:jc w:val="both"/>
        <w:rPr>
          <w:rFonts w:ascii="Times New Roman" w:hAnsi="Times New Roman" w:cs="Times New Roman"/>
          <w:sz w:val="24"/>
          <w:szCs w:val="24"/>
        </w:rPr>
      </w:pPr>
      <w:hyperlink r:id="rId81" w:history="1">
        <w:r w:rsidR="00DD3E5E" w:rsidRPr="00ED24E8">
          <w:rPr>
            <w:rFonts w:ascii="Times New Roman" w:hAnsi="Times New Roman" w:cs="Times New Roman"/>
            <w:color w:val="0000FF"/>
            <w:sz w:val="24"/>
            <w:szCs w:val="24"/>
          </w:rPr>
          <w:t>СП 39.13330.2012</w:t>
        </w:r>
      </w:hyperlink>
      <w:r w:rsidR="00DD3E5E" w:rsidRPr="00ED24E8">
        <w:rPr>
          <w:rFonts w:ascii="Times New Roman" w:hAnsi="Times New Roman" w:cs="Times New Roman"/>
          <w:sz w:val="24"/>
          <w:szCs w:val="24"/>
        </w:rPr>
        <w:t>. Свод правил. Плотины из грунтовых материалов. Актуализированная редакция СНиП 2.06.05-84*;</w:t>
      </w:r>
    </w:p>
    <w:p w:rsidR="00DD3E5E" w:rsidRPr="00ED24E8" w:rsidRDefault="005A0E90">
      <w:pPr>
        <w:pStyle w:val="ConsPlusNormal"/>
        <w:ind w:firstLine="540"/>
        <w:jc w:val="both"/>
        <w:rPr>
          <w:rFonts w:ascii="Times New Roman" w:hAnsi="Times New Roman" w:cs="Times New Roman"/>
          <w:sz w:val="24"/>
          <w:szCs w:val="24"/>
        </w:rPr>
      </w:pPr>
      <w:hyperlink r:id="rId82" w:history="1">
        <w:r w:rsidR="00DD3E5E" w:rsidRPr="00ED24E8">
          <w:rPr>
            <w:rFonts w:ascii="Times New Roman" w:hAnsi="Times New Roman" w:cs="Times New Roman"/>
            <w:color w:val="0000FF"/>
            <w:sz w:val="24"/>
            <w:szCs w:val="24"/>
          </w:rPr>
          <w:t>СП 131.13330.2012</w:t>
        </w:r>
      </w:hyperlink>
      <w:r w:rsidR="00DD3E5E" w:rsidRPr="00ED24E8">
        <w:rPr>
          <w:rFonts w:ascii="Times New Roman" w:hAnsi="Times New Roman" w:cs="Times New Roman"/>
          <w:sz w:val="24"/>
          <w:szCs w:val="24"/>
        </w:rPr>
        <w:t>. Свод правил. Строительная климатология. Актуализированная редакция СНиП 23-01-99*;</w:t>
      </w:r>
    </w:p>
    <w:p w:rsidR="00DD3E5E" w:rsidRPr="00ED24E8" w:rsidRDefault="005A0E90">
      <w:pPr>
        <w:pStyle w:val="ConsPlusNormal"/>
        <w:ind w:firstLine="540"/>
        <w:jc w:val="both"/>
        <w:rPr>
          <w:rFonts w:ascii="Times New Roman" w:hAnsi="Times New Roman" w:cs="Times New Roman"/>
          <w:sz w:val="24"/>
          <w:szCs w:val="24"/>
        </w:rPr>
      </w:pPr>
      <w:hyperlink r:id="rId83" w:history="1">
        <w:r w:rsidR="00DD3E5E" w:rsidRPr="00ED24E8">
          <w:rPr>
            <w:rFonts w:ascii="Times New Roman" w:hAnsi="Times New Roman" w:cs="Times New Roman"/>
            <w:color w:val="0000FF"/>
            <w:sz w:val="24"/>
            <w:szCs w:val="24"/>
          </w:rPr>
          <w:t>СП 31-115-2006</w:t>
        </w:r>
      </w:hyperlink>
      <w:r w:rsidR="00DD3E5E" w:rsidRPr="00ED24E8">
        <w:rPr>
          <w:rFonts w:ascii="Times New Roman" w:hAnsi="Times New Roman" w:cs="Times New Roman"/>
          <w:sz w:val="24"/>
          <w:szCs w:val="24"/>
        </w:rPr>
        <w:t>. Открытые плоскостные физкультурно-спортивные сооружения;</w:t>
      </w:r>
    </w:p>
    <w:p w:rsidR="00DD3E5E" w:rsidRPr="00ED24E8" w:rsidRDefault="005A0E90">
      <w:pPr>
        <w:pStyle w:val="ConsPlusNormal"/>
        <w:ind w:firstLine="540"/>
        <w:jc w:val="both"/>
        <w:rPr>
          <w:rFonts w:ascii="Times New Roman" w:hAnsi="Times New Roman" w:cs="Times New Roman"/>
          <w:sz w:val="24"/>
          <w:szCs w:val="24"/>
        </w:rPr>
      </w:pPr>
      <w:hyperlink r:id="rId84" w:history="1">
        <w:r w:rsidR="00DD3E5E" w:rsidRPr="00ED24E8">
          <w:rPr>
            <w:rFonts w:ascii="Times New Roman" w:hAnsi="Times New Roman" w:cs="Times New Roman"/>
            <w:color w:val="0000FF"/>
            <w:sz w:val="24"/>
            <w:szCs w:val="24"/>
          </w:rPr>
          <w:t>СП 31-113-2004</w:t>
        </w:r>
      </w:hyperlink>
      <w:r w:rsidR="00DD3E5E" w:rsidRPr="00ED24E8">
        <w:rPr>
          <w:rFonts w:ascii="Times New Roman" w:hAnsi="Times New Roman" w:cs="Times New Roman"/>
          <w:sz w:val="24"/>
          <w:szCs w:val="24"/>
        </w:rPr>
        <w:t>. Бассейны для плавания;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СП 31-112-2004. Физкультурно-спортивные залы. </w:t>
      </w:r>
      <w:hyperlink r:id="rId85" w:history="1">
        <w:r w:rsidRPr="00ED24E8">
          <w:rPr>
            <w:rFonts w:ascii="Times New Roman" w:hAnsi="Times New Roman" w:cs="Times New Roman"/>
            <w:color w:val="0000FF"/>
            <w:sz w:val="24"/>
            <w:szCs w:val="24"/>
          </w:rPr>
          <w:t>Части 1</w:t>
        </w:r>
      </w:hyperlink>
      <w:r w:rsidRPr="00ED24E8">
        <w:rPr>
          <w:rFonts w:ascii="Times New Roman" w:hAnsi="Times New Roman" w:cs="Times New Roman"/>
          <w:sz w:val="24"/>
          <w:szCs w:val="24"/>
        </w:rPr>
        <w:t xml:space="preserve"> и </w:t>
      </w:r>
      <w:hyperlink r:id="rId86" w:history="1">
        <w:r w:rsidRPr="00ED24E8">
          <w:rPr>
            <w:rFonts w:ascii="Times New Roman" w:hAnsi="Times New Roman" w:cs="Times New Roman"/>
            <w:color w:val="0000FF"/>
            <w:sz w:val="24"/>
            <w:szCs w:val="24"/>
          </w:rPr>
          <w:t>2</w:t>
        </w:r>
      </w:hyperlink>
      <w:r w:rsidRPr="00ED24E8">
        <w:rPr>
          <w:rFonts w:ascii="Times New Roman" w:hAnsi="Times New Roman" w:cs="Times New Roman"/>
          <w:sz w:val="24"/>
          <w:szCs w:val="24"/>
        </w:rPr>
        <w:t>;</w:t>
      </w:r>
    </w:p>
    <w:p w:rsidR="00DD3E5E" w:rsidRPr="00ED24E8" w:rsidRDefault="005A0E90">
      <w:pPr>
        <w:pStyle w:val="ConsPlusNormal"/>
        <w:ind w:firstLine="540"/>
        <w:jc w:val="both"/>
        <w:rPr>
          <w:rFonts w:ascii="Times New Roman" w:hAnsi="Times New Roman" w:cs="Times New Roman"/>
          <w:sz w:val="24"/>
          <w:szCs w:val="24"/>
        </w:rPr>
      </w:pPr>
      <w:hyperlink r:id="rId87" w:history="1">
        <w:r w:rsidR="00DD3E5E" w:rsidRPr="00ED24E8">
          <w:rPr>
            <w:rFonts w:ascii="Times New Roman" w:hAnsi="Times New Roman" w:cs="Times New Roman"/>
            <w:color w:val="0000FF"/>
            <w:sz w:val="24"/>
            <w:szCs w:val="24"/>
          </w:rPr>
          <w:t>СП 59.13330.2012</w:t>
        </w:r>
      </w:hyperlink>
      <w:r w:rsidR="00DD3E5E" w:rsidRPr="00ED24E8">
        <w:rPr>
          <w:rFonts w:ascii="Times New Roman" w:hAnsi="Times New Roman" w:cs="Times New Roman"/>
          <w:sz w:val="24"/>
          <w:szCs w:val="24"/>
        </w:rPr>
        <w:t>. Свод правил. Доступность зданий и сооружений для маломобильных групп населения. Актуализированная редакция СНиП 35-01-2001;</w:t>
      </w:r>
    </w:p>
    <w:p w:rsidR="00DD3E5E" w:rsidRPr="00ED24E8" w:rsidRDefault="005A0E90">
      <w:pPr>
        <w:pStyle w:val="ConsPlusNormal"/>
        <w:ind w:firstLine="540"/>
        <w:jc w:val="both"/>
        <w:rPr>
          <w:rFonts w:ascii="Times New Roman" w:hAnsi="Times New Roman" w:cs="Times New Roman"/>
          <w:sz w:val="24"/>
          <w:szCs w:val="24"/>
        </w:rPr>
      </w:pPr>
      <w:hyperlink r:id="rId88" w:history="1">
        <w:r w:rsidR="00DD3E5E" w:rsidRPr="00ED24E8">
          <w:rPr>
            <w:rFonts w:ascii="Times New Roman" w:hAnsi="Times New Roman" w:cs="Times New Roman"/>
            <w:color w:val="0000FF"/>
            <w:sz w:val="24"/>
            <w:szCs w:val="24"/>
          </w:rPr>
          <w:t>СП 35-101-2001</w:t>
        </w:r>
      </w:hyperlink>
      <w:r w:rsidR="00DD3E5E" w:rsidRPr="00ED24E8">
        <w:rPr>
          <w:rFonts w:ascii="Times New Roman" w:hAnsi="Times New Roman" w:cs="Times New Roman"/>
          <w:sz w:val="24"/>
          <w:szCs w:val="24"/>
        </w:rPr>
        <w:t>. Проектирование зданий и сооружений с учетом доступности для маломобильных групп населения. Общие положения;</w:t>
      </w:r>
    </w:p>
    <w:p w:rsidR="00DD3E5E" w:rsidRPr="00ED24E8" w:rsidRDefault="005A0E90">
      <w:pPr>
        <w:pStyle w:val="ConsPlusNormal"/>
        <w:ind w:firstLine="540"/>
        <w:jc w:val="both"/>
        <w:rPr>
          <w:rFonts w:ascii="Times New Roman" w:hAnsi="Times New Roman" w:cs="Times New Roman"/>
          <w:sz w:val="24"/>
          <w:szCs w:val="24"/>
        </w:rPr>
      </w:pPr>
      <w:hyperlink r:id="rId89" w:history="1">
        <w:r w:rsidR="00DD3E5E" w:rsidRPr="00ED24E8">
          <w:rPr>
            <w:rFonts w:ascii="Times New Roman" w:hAnsi="Times New Roman" w:cs="Times New Roman"/>
            <w:color w:val="0000FF"/>
            <w:sz w:val="24"/>
            <w:szCs w:val="24"/>
          </w:rPr>
          <w:t>СП 35-102-2001</w:t>
        </w:r>
      </w:hyperlink>
      <w:r w:rsidR="00DD3E5E" w:rsidRPr="00ED24E8">
        <w:rPr>
          <w:rFonts w:ascii="Times New Roman" w:hAnsi="Times New Roman" w:cs="Times New Roman"/>
          <w:sz w:val="24"/>
          <w:szCs w:val="24"/>
        </w:rPr>
        <w:t>. Жилая среда с планировочными элементами, доступными инвалидам;</w:t>
      </w:r>
    </w:p>
    <w:p w:rsidR="00DD3E5E" w:rsidRPr="00ED24E8" w:rsidRDefault="005A0E90">
      <w:pPr>
        <w:pStyle w:val="ConsPlusNormal"/>
        <w:ind w:firstLine="540"/>
        <w:jc w:val="both"/>
        <w:rPr>
          <w:rFonts w:ascii="Times New Roman" w:hAnsi="Times New Roman" w:cs="Times New Roman"/>
          <w:sz w:val="24"/>
          <w:szCs w:val="24"/>
        </w:rPr>
      </w:pPr>
      <w:hyperlink r:id="rId90" w:history="1">
        <w:r w:rsidR="00DD3E5E" w:rsidRPr="00ED24E8">
          <w:rPr>
            <w:rFonts w:ascii="Times New Roman" w:hAnsi="Times New Roman" w:cs="Times New Roman"/>
            <w:color w:val="0000FF"/>
            <w:sz w:val="24"/>
            <w:szCs w:val="24"/>
          </w:rPr>
          <w:t>СП 31-102-99</w:t>
        </w:r>
      </w:hyperlink>
      <w:r w:rsidR="00DD3E5E" w:rsidRPr="00ED24E8">
        <w:rPr>
          <w:rFonts w:ascii="Times New Roman" w:hAnsi="Times New Roman" w:cs="Times New Roman"/>
          <w:sz w:val="24"/>
          <w:szCs w:val="24"/>
        </w:rPr>
        <w:t>. Требования доступности общественных зданий и сооружений для инвалидов и других маломобильных посетителей;</w:t>
      </w:r>
    </w:p>
    <w:p w:rsidR="00DD3E5E" w:rsidRPr="00ED24E8" w:rsidRDefault="005A0E90">
      <w:pPr>
        <w:pStyle w:val="ConsPlusNormal"/>
        <w:ind w:firstLine="540"/>
        <w:jc w:val="both"/>
        <w:rPr>
          <w:rFonts w:ascii="Times New Roman" w:hAnsi="Times New Roman" w:cs="Times New Roman"/>
          <w:sz w:val="24"/>
          <w:szCs w:val="24"/>
        </w:rPr>
      </w:pPr>
      <w:hyperlink r:id="rId91" w:history="1">
        <w:r w:rsidR="00DD3E5E" w:rsidRPr="00ED24E8">
          <w:rPr>
            <w:rFonts w:ascii="Times New Roman" w:hAnsi="Times New Roman" w:cs="Times New Roman"/>
            <w:color w:val="0000FF"/>
            <w:sz w:val="24"/>
            <w:szCs w:val="24"/>
          </w:rPr>
          <w:t>СП 35-103-2001</w:t>
        </w:r>
      </w:hyperlink>
      <w:r w:rsidR="00DD3E5E" w:rsidRPr="00ED24E8">
        <w:rPr>
          <w:rFonts w:ascii="Times New Roman" w:hAnsi="Times New Roman" w:cs="Times New Roman"/>
          <w:sz w:val="24"/>
          <w:szCs w:val="24"/>
        </w:rPr>
        <w:t>. Общественные здания и сооружения, доступные маломобильным посетителям;</w:t>
      </w:r>
    </w:p>
    <w:p w:rsidR="00DD3E5E" w:rsidRPr="00ED24E8" w:rsidRDefault="005A0E90">
      <w:pPr>
        <w:pStyle w:val="ConsPlusNormal"/>
        <w:ind w:firstLine="540"/>
        <w:jc w:val="both"/>
        <w:rPr>
          <w:rFonts w:ascii="Times New Roman" w:hAnsi="Times New Roman" w:cs="Times New Roman"/>
          <w:sz w:val="24"/>
          <w:szCs w:val="24"/>
        </w:rPr>
      </w:pPr>
      <w:hyperlink r:id="rId92" w:history="1">
        <w:r w:rsidR="00DD3E5E" w:rsidRPr="00ED24E8">
          <w:rPr>
            <w:rFonts w:ascii="Times New Roman" w:hAnsi="Times New Roman" w:cs="Times New Roman"/>
            <w:color w:val="0000FF"/>
            <w:sz w:val="24"/>
            <w:szCs w:val="24"/>
          </w:rPr>
          <w:t>СП 54.13330.2011</w:t>
        </w:r>
      </w:hyperlink>
      <w:r w:rsidR="00DD3E5E" w:rsidRPr="00ED24E8">
        <w:rPr>
          <w:rFonts w:ascii="Times New Roman" w:hAnsi="Times New Roman" w:cs="Times New Roman"/>
          <w:sz w:val="24"/>
          <w:szCs w:val="24"/>
        </w:rPr>
        <w:t>. Свод правил. Здания жилые многоквартирные. Актуализированная редакция СНиП 31-01-2003.</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Строительные нормы и правила (СНиП)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A0E90">
      <w:pPr>
        <w:pStyle w:val="ConsPlusNormal"/>
        <w:ind w:firstLine="540"/>
        <w:jc w:val="both"/>
        <w:rPr>
          <w:rFonts w:ascii="Times New Roman" w:hAnsi="Times New Roman" w:cs="Times New Roman"/>
          <w:sz w:val="24"/>
          <w:szCs w:val="24"/>
        </w:rPr>
      </w:pPr>
      <w:hyperlink r:id="rId93" w:history="1">
        <w:r w:rsidR="00DD3E5E" w:rsidRPr="00ED24E8">
          <w:rPr>
            <w:rFonts w:ascii="Times New Roman" w:hAnsi="Times New Roman" w:cs="Times New Roman"/>
            <w:color w:val="0000FF"/>
            <w:sz w:val="24"/>
            <w:szCs w:val="24"/>
          </w:rPr>
          <w:t>СНиП 2.07.01-89*</w:t>
        </w:r>
      </w:hyperlink>
      <w:r w:rsidR="00DD3E5E" w:rsidRPr="00ED24E8">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DD3E5E" w:rsidRPr="00ED24E8" w:rsidRDefault="005A0E90">
      <w:pPr>
        <w:pStyle w:val="ConsPlusNormal"/>
        <w:ind w:firstLine="540"/>
        <w:jc w:val="both"/>
        <w:rPr>
          <w:rFonts w:ascii="Times New Roman" w:hAnsi="Times New Roman" w:cs="Times New Roman"/>
          <w:sz w:val="24"/>
          <w:szCs w:val="24"/>
        </w:rPr>
      </w:pPr>
      <w:hyperlink r:id="rId94" w:history="1">
        <w:r w:rsidR="00DD3E5E" w:rsidRPr="00ED24E8">
          <w:rPr>
            <w:rFonts w:ascii="Times New Roman" w:hAnsi="Times New Roman" w:cs="Times New Roman"/>
            <w:color w:val="0000FF"/>
            <w:sz w:val="24"/>
            <w:szCs w:val="24"/>
          </w:rPr>
          <w:t>Рекомендации</w:t>
        </w:r>
      </w:hyperlink>
      <w:r w:rsidR="00DD3E5E" w:rsidRPr="00ED24E8">
        <w:rPr>
          <w:rFonts w:ascii="Times New Roman" w:hAnsi="Times New Roman" w:cs="Times New Roman"/>
          <w:sz w:val="24"/>
          <w:szCs w:val="24"/>
        </w:rPr>
        <w:t xml:space="preserve"> по проектированию улиц и дорог городов и сельских поселений (составлены к главе СНиП 2.07.01-89*);</w:t>
      </w:r>
    </w:p>
    <w:p w:rsidR="00DD3E5E" w:rsidRPr="00ED24E8" w:rsidRDefault="005A0E90">
      <w:pPr>
        <w:pStyle w:val="ConsPlusNormal"/>
        <w:ind w:firstLine="540"/>
        <w:jc w:val="both"/>
        <w:rPr>
          <w:rFonts w:ascii="Times New Roman" w:hAnsi="Times New Roman" w:cs="Times New Roman"/>
          <w:sz w:val="24"/>
          <w:szCs w:val="24"/>
        </w:rPr>
      </w:pPr>
      <w:hyperlink r:id="rId95" w:history="1">
        <w:r w:rsidR="00DD3E5E" w:rsidRPr="00ED24E8">
          <w:rPr>
            <w:rFonts w:ascii="Times New Roman" w:hAnsi="Times New Roman" w:cs="Times New Roman"/>
            <w:color w:val="0000FF"/>
            <w:sz w:val="24"/>
            <w:szCs w:val="24"/>
          </w:rPr>
          <w:t>СНиП 2.05.02-85</w:t>
        </w:r>
      </w:hyperlink>
      <w:r w:rsidR="00DD3E5E" w:rsidRPr="00ED24E8">
        <w:rPr>
          <w:rFonts w:ascii="Times New Roman" w:hAnsi="Times New Roman" w:cs="Times New Roman"/>
          <w:sz w:val="24"/>
          <w:szCs w:val="24"/>
        </w:rPr>
        <w:t>. Автомобильные дороги;</w:t>
      </w:r>
    </w:p>
    <w:p w:rsidR="00DD3E5E" w:rsidRPr="00ED24E8" w:rsidRDefault="005A0E90">
      <w:pPr>
        <w:pStyle w:val="ConsPlusNormal"/>
        <w:ind w:firstLine="540"/>
        <w:jc w:val="both"/>
        <w:rPr>
          <w:rFonts w:ascii="Times New Roman" w:hAnsi="Times New Roman" w:cs="Times New Roman"/>
          <w:sz w:val="24"/>
          <w:szCs w:val="24"/>
        </w:rPr>
      </w:pPr>
      <w:hyperlink r:id="rId96" w:history="1">
        <w:r w:rsidR="00DD3E5E" w:rsidRPr="00ED24E8">
          <w:rPr>
            <w:rFonts w:ascii="Times New Roman" w:hAnsi="Times New Roman" w:cs="Times New Roman"/>
            <w:color w:val="0000FF"/>
            <w:sz w:val="24"/>
            <w:szCs w:val="24"/>
          </w:rPr>
          <w:t>СНиП 2.01.51-90</w:t>
        </w:r>
      </w:hyperlink>
      <w:r w:rsidR="00DD3E5E" w:rsidRPr="00ED24E8">
        <w:rPr>
          <w:rFonts w:ascii="Times New Roman" w:hAnsi="Times New Roman" w:cs="Times New Roman"/>
          <w:sz w:val="24"/>
          <w:szCs w:val="24"/>
        </w:rPr>
        <w:t>. Инженерно-технические мероприятия гражданской обороны;</w:t>
      </w:r>
    </w:p>
    <w:p w:rsidR="00DD3E5E" w:rsidRPr="00ED24E8" w:rsidRDefault="005A0E90">
      <w:pPr>
        <w:pStyle w:val="ConsPlusNormal"/>
        <w:ind w:firstLine="540"/>
        <w:jc w:val="both"/>
        <w:rPr>
          <w:rFonts w:ascii="Times New Roman" w:hAnsi="Times New Roman" w:cs="Times New Roman"/>
          <w:sz w:val="24"/>
          <w:szCs w:val="24"/>
        </w:rPr>
      </w:pPr>
      <w:hyperlink r:id="rId97" w:history="1">
        <w:r w:rsidR="00DD3E5E" w:rsidRPr="00ED24E8">
          <w:rPr>
            <w:rFonts w:ascii="Times New Roman" w:hAnsi="Times New Roman" w:cs="Times New Roman"/>
            <w:color w:val="0000FF"/>
            <w:sz w:val="24"/>
            <w:szCs w:val="24"/>
          </w:rPr>
          <w:t>СНиП 2.06.15-85</w:t>
        </w:r>
      </w:hyperlink>
      <w:r w:rsidR="00DD3E5E" w:rsidRPr="00ED24E8">
        <w:rPr>
          <w:rFonts w:ascii="Times New Roman" w:hAnsi="Times New Roman" w:cs="Times New Roman"/>
          <w:sz w:val="24"/>
          <w:szCs w:val="24"/>
        </w:rPr>
        <w:t>. Инженерная защита территории от затопления и подтопления;</w:t>
      </w:r>
    </w:p>
    <w:p w:rsidR="00DD3E5E" w:rsidRPr="00ED24E8" w:rsidRDefault="005A0E90">
      <w:pPr>
        <w:pStyle w:val="ConsPlusNormal"/>
        <w:ind w:firstLine="540"/>
        <w:jc w:val="both"/>
        <w:rPr>
          <w:rFonts w:ascii="Times New Roman" w:hAnsi="Times New Roman" w:cs="Times New Roman"/>
          <w:sz w:val="24"/>
          <w:szCs w:val="24"/>
        </w:rPr>
      </w:pPr>
      <w:hyperlink r:id="rId98" w:history="1">
        <w:r w:rsidR="00DD3E5E" w:rsidRPr="00ED24E8">
          <w:rPr>
            <w:rFonts w:ascii="Times New Roman" w:hAnsi="Times New Roman" w:cs="Times New Roman"/>
            <w:color w:val="0000FF"/>
            <w:sz w:val="24"/>
            <w:szCs w:val="24"/>
          </w:rPr>
          <w:t>СНиП 2.01.28-85</w:t>
        </w:r>
      </w:hyperlink>
      <w:r w:rsidR="00DD3E5E" w:rsidRPr="00ED24E8">
        <w:rPr>
          <w:rFonts w:ascii="Times New Roman" w:hAnsi="Times New Roman" w:cs="Times New Roman"/>
          <w:sz w:val="24"/>
          <w:szCs w:val="24"/>
        </w:rPr>
        <w:t>. Полигоны по обезвреживанию и захоронению токсичных промышленных отходов. Основные положения по проектированию.</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Санитарно-эпидемиологические правила и нормативы (СанПиН)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A0E90">
      <w:pPr>
        <w:pStyle w:val="ConsPlusNormal"/>
        <w:ind w:firstLine="540"/>
        <w:jc w:val="both"/>
        <w:rPr>
          <w:rFonts w:ascii="Times New Roman" w:hAnsi="Times New Roman" w:cs="Times New Roman"/>
          <w:sz w:val="24"/>
          <w:szCs w:val="24"/>
        </w:rPr>
      </w:pPr>
      <w:hyperlink r:id="rId99" w:history="1">
        <w:r w:rsidR="00DD3E5E" w:rsidRPr="00ED24E8">
          <w:rPr>
            <w:rFonts w:ascii="Times New Roman" w:hAnsi="Times New Roman" w:cs="Times New Roman"/>
            <w:color w:val="0000FF"/>
            <w:sz w:val="24"/>
            <w:szCs w:val="24"/>
          </w:rPr>
          <w:t>СанПиН 2.4.1.3049-13</w:t>
        </w:r>
      </w:hyperlink>
      <w:r w:rsidR="00DD3E5E" w:rsidRPr="00ED24E8">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D3E5E" w:rsidRPr="00ED24E8" w:rsidRDefault="005A0E90">
      <w:pPr>
        <w:pStyle w:val="ConsPlusNormal"/>
        <w:ind w:firstLine="540"/>
        <w:jc w:val="both"/>
        <w:rPr>
          <w:rFonts w:ascii="Times New Roman" w:hAnsi="Times New Roman" w:cs="Times New Roman"/>
          <w:sz w:val="24"/>
          <w:szCs w:val="24"/>
        </w:rPr>
      </w:pPr>
      <w:hyperlink r:id="rId100" w:history="1">
        <w:r w:rsidR="00DD3E5E" w:rsidRPr="00ED24E8">
          <w:rPr>
            <w:rFonts w:ascii="Times New Roman" w:hAnsi="Times New Roman" w:cs="Times New Roman"/>
            <w:color w:val="0000FF"/>
            <w:sz w:val="24"/>
            <w:szCs w:val="24"/>
          </w:rPr>
          <w:t>СанПиН 2.4.2.2821-10</w:t>
        </w:r>
      </w:hyperlink>
      <w:r w:rsidR="00DD3E5E" w:rsidRPr="00ED24E8">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w:t>
      </w:r>
    </w:p>
    <w:p w:rsidR="00DD3E5E" w:rsidRPr="00ED24E8" w:rsidRDefault="005A0E90">
      <w:pPr>
        <w:pStyle w:val="ConsPlusNormal"/>
        <w:ind w:firstLine="540"/>
        <w:jc w:val="both"/>
        <w:rPr>
          <w:rFonts w:ascii="Times New Roman" w:hAnsi="Times New Roman" w:cs="Times New Roman"/>
          <w:sz w:val="24"/>
          <w:szCs w:val="24"/>
        </w:rPr>
      </w:pPr>
      <w:hyperlink r:id="rId101" w:history="1">
        <w:r w:rsidR="00DD3E5E" w:rsidRPr="00ED24E8">
          <w:rPr>
            <w:rFonts w:ascii="Times New Roman" w:hAnsi="Times New Roman" w:cs="Times New Roman"/>
            <w:color w:val="0000FF"/>
            <w:sz w:val="24"/>
            <w:szCs w:val="24"/>
          </w:rPr>
          <w:t>СанПиН 2.1.3.2630-10</w:t>
        </w:r>
      </w:hyperlink>
      <w:r w:rsidR="00DD3E5E" w:rsidRPr="00ED24E8">
        <w:rPr>
          <w:rFonts w:ascii="Times New Roman" w:hAnsi="Times New Roman" w:cs="Times New Roman"/>
          <w:sz w:val="24"/>
          <w:szCs w:val="24"/>
        </w:rPr>
        <w:t xml:space="preserve"> "Санитарно-эпидемиологические требования к организациям, осуществляющим медицинскую деятельность";</w:t>
      </w:r>
    </w:p>
    <w:p w:rsidR="00DD3E5E" w:rsidRPr="00ED24E8" w:rsidRDefault="005A0E90">
      <w:pPr>
        <w:pStyle w:val="ConsPlusNormal"/>
        <w:ind w:firstLine="540"/>
        <w:jc w:val="both"/>
        <w:rPr>
          <w:rFonts w:ascii="Times New Roman" w:hAnsi="Times New Roman" w:cs="Times New Roman"/>
          <w:sz w:val="24"/>
          <w:szCs w:val="24"/>
        </w:rPr>
      </w:pPr>
      <w:hyperlink r:id="rId102" w:history="1">
        <w:r w:rsidR="00DD3E5E" w:rsidRPr="00ED24E8">
          <w:rPr>
            <w:rFonts w:ascii="Times New Roman" w:hAnsi="Times New Roman" w:cs="Times New Roman"/>
            <w:color w:val="0000FF"/>
            <w:sz w:val="24"/>
            <w:szCs w:val="24"/>
          </w:rPr>
          <w:t>СанПиН 2.2.1/2.1.1.1200-03</w:t>
        </w:r>
      </w:hyperlink>
      <w:r w:rsidR="00DD3E5E" w:rsidRPr="00ED24E8">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DD3E5E" w:rsidRPr="00ED24E8" w:rsidRDefault="005A0E90">
      <w:pPr>
        <w:pStyle w:val="ConsPlusNormal"/>
        <w:ind w:firstLine="540"/>
        <w:jc w:val="both"/>
        <w:rPr>
          <w:rFonts w:ascii="Times New Roman" w:hAnsi="Times New Roman" w:cs="Times New Roman"/>
          <w:sz w:val="24"/>
          <w:szCs w:val="24"/>
        </w:rPr>
      </w:pPr>
      <w:hyperlink r:id="rId103" w:history="1">
        <w:r w:rsidR="00DD3E5E" w:rsidRPr="00ED24E8">
          <w:rPr>
            <w:rFonts w:ascii="Times New Roman" w:hAnsi="Times New Roman" w:cs="Times New Roman"/>
            <w:color w:val="0000FF"/>
            <w:sz w:val="24"/>
            <w:szCs w:val="24"/>
          </w:rPr>
          <w:t>СанПиН 2.1.6.1032-01</w:t>
        </w:r>
      </w:hyperlink>
      <w:r w:rsidR="00DD3E5E" w:rsidRPr="00ED24E8">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DD3E5E" w:rsidRPr="00ED24E8" w:rsidRDefault="005A0E90">
      <w:pPr>
        <w:pStyle w:val="ConsPlusNormal"/>
        <w:ind w:firstLine="540"/>
        <w:jc w:val="both"/>
        <w:rPr>
          <w:rFonts w:ascii="Times New Roman" w:hAnsi="Times New Roman" w:cs="Times New Roman"/>
          <w:sz w:val="24"/>
          <w:szCs w:val="24"/>
        </w:rPr>
      </w:pPr>
      <w:hyperlink r:id="rId104" w:history="1">
        <w:r w:rsidR="00DD3E5E" w:rsidRPr="00ED24E8">
          <w:rPr>
            <w:rFonts w:ascii="Times New Roman" w:hAnsi="Times New Roman" w:cs="Times New Roman"/>
            <w:color w:val="0000FF"/>
            <w:sz w:val="24"/>
            <w:szCs w:val="24"/>
          </w:rPr>
          <w:t>СанПиН 2.1.8/2.2.4.1383-03</w:t>
        </w:r>
      </w:hyperlink>
      <w:r w:rsidR="00DD3E5E" w:rsidRPr="00ED24E8">
        <w:rPr>
          <w:rFonts w:ascii="Times New Roman" w:hAnsi="Times New Roman" w:cs="Times New Roman"/>
          <w:sz w:val="24"/>
          <w:szCs w:val="24"/>
        </w:rPr>
        <w:t xml:space="preserve"> "Гигиенические требования к размещению и эксплуатации передающих радиотехнических объектов";</w:t>
      </w:r>
    </w:p>
    <w:p w:rsidR="00DD3E5E" w:rsidRPr="00ED24E8" w:rsidRDefault="005A0E90">
      <w:pPr>
        <w:pStyle w:val="ConsPlusNormal"/>
        <w:ind w:firstLine="540"/>
        <w:jc w:val="both"/>
        <w:rPr>
          <w:rFonts w:ascii="Times New Roman" w:hAnsi="Times New Roman" w:cs="Times New Roman"/>
          <w:sz w:val="24"/>
          <w:szCs w:val="24"/>
        </w:rPr>
      </w:pPr>
      <w:hyperlink r:id="rId105" w:history="1">
        <w:r w:rsidR="00DD3E5E" w:rsidRPr="00ED24E8">
          <w:rPr>
            <w:rFonts w:ascii="Times New Roman" w:hAnsi="Times New Roman" w:cs="Times New Roman"/>
            <w:color w:val="0000FF"/>
            <w:sz w:val="24"/>
            <w:szCs w:val="24"/>
          </w:rPr>
          <w:t>СанПиН 2.1.8/2.2.4.1190-03</w:t>
        </w:r>
      </w:hyperlink>
      <w:r w:rsidR="00DD3E5E" w:rsidRPr="00ED24E8">
        <w:rPr>
          <w:rFonts w:ascii="Times New Roman" w:hAnsi="Times New Roman" w:cs="Times New Roman"/>
          <w:sz w:val="24"/>
          <w:szCs w:val="24"/>
        </w:rPr>
        <w:t>. "Гигиенические требования к размещению и эксплуатации средств сухопутной подвижной радиосвязи";</w:t>
      </w:r>
    </w:p>
    <w:p w:rsidR="00DD3E5E" w:rsidRPr="00ED24E8" w:rsidRDefault="005A0E90">
      <w:pPr>
        <w:pStyle w:val="ConsPlusNormal"/>
        <w:ind w:firstLine="540"/>
        <w:jc w:val="both"/>
        <w:rPr>
          <w:rFonts w:ascii="Times New Roman" w:hAnsi="Times New Roman" w:cs="Times New Roman"/>
          <w:sz w:val="24"/>
          <w:szCs w:val="24"/>
        </w:rPr>
      </w:pPr>
      <w:hyperlink r:id="rId106" w:history="1">
        <w:r w:rsidR="00DD3E5E" w:rsidRPr="00ED24E8">
          <w:rPr>
            <w:rFonts w:ascii="Times New Roman" w:hAnsi="Times New Roman" w:cs="Times New Roman"/>
            <w:color w:val="0000FF"/>
            <w:sz w:val="24"/>
            <w:szCs w:val="24"/>
          </w:rPr>
          <w:t>СП 2.1.7.1038-01</w:t>
        </w:r>
      </w:hyperlink>
      <w:r w:rsidR="00DD3E5E" w:rsidRPr="00ED24E8">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Государственные стандарты (ГОСТ)</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A0E90">
      <w:pPr>
        <w:pStyle w:val="ConsPlusNormal"/>
        <w:ind w:firstLine="540"/>
        <w:jc w:val="both"/>
        <w:rPr>
          <w:rFonts w:ascii="Times New Roman" w:hAnsi="Times New Roman" w:cs="Times New Roman"/>
          <w:sz w:val="24"/>
          <w:szCs w:val="24"/>
        </w:rPr>
      </w:pPr>
      <w:hyperlink r:id="rId107" w:history="1">
        <w:r w:rsidR="00DD3E5E" w:rsidRPr="00ED24E8">
          <w:rPr>
            <w:rFonts w:ascii="Times New Roman" w:hAnsi="Times New Roman" w:cs="Times New Roman"/>
            <w:color w:val="0000FF"/>
            <w:sz w:val="24"/>
            <w:szCs w:val="24"/>
          </w:rPr>
          <w:t>ГОСТ Р 52498-2005</w:t>
        </w:r>
      </w:hyperlink>
      <w:r w:rsidR="00DD3E5E" w:rsidRPr="00ED24E8">
        <w:rPr>
          <w:rFonts w:ascii="Times New Roman" w:hAnsi="Times New Roman" w:cs="Times New Roman"/>
          <w:sz w:val="24"/>
          <w:szCs w:val="24"/>
        </w:rPr>
        <w:t xml:space="preserve"> Национальный стандарт Российской Федерации. Социальное обслуживание населения. Классификация учреждений социального обслуживания;</w:t>
      </w:r>
    </w:p>
    <w:p w:rsidR="00DD3E5E" w:rsidRPr="00ED24E8" w:rsidRDefault="005A0E90">
      <w:pPr>
        <w:pStyle w:val="ConsPlusNormal"/>
        <w:ind w:firstLine="540"/>
        <w:jc w:val="both"/>
        <w:rPr>
          <w:rFonts w:ascii="Times New Roman" w:hAnsi="Times New Roman" w:cs="Times New Roman"/>
          <w:sz w:val="24"/>
          <w:szCs w:val="24"/>
        </w:rPr>
      </w:pPr>
      <w:hyperlink r:id="rId108" w:history="1">
        <w:r w:rsidR="00DD3E5E" w:rsidRPr="00ED24E8">
          <w:rPr>
            <w:rFonts w:ascii="Times New Roman" w:hAnsi="Times New Roman" w:cs="Times New Roman"/>
            <w:color w:val="0000FF"/>
            <w:sz w:val="24"/>
            <w:szCs w:val="24"/>
          </w:rPr>
          <w:t>ГОСТ 30772-2001</w:t>
        </w:r>
      </w:hyperlink>
      <w:r w:rsidR="00DD3E5E" w:rsidRPr="00ED24E8">
        <w:rPr>
          <w:rFonts w:ascii="Times New Roman" w:hAnsi="Times New Roman" w:cs="Times New Roman"/>
          <w:sz w:val="24"/>
          <w:szCs w:val="24"/>
        </w:rPr>
        <w:t>. Межгосударственный стандарт. Ресурсосбережение. Обращение с отходами. Термины и определения;</w:t>
      </w:r>
    </w:p>
    <w:p w:rsidR="00DD3E5E" w:rsidRPr="00ED24E8" w:rsidRDefault="005A0E90">
      <w:pPr>
        <w:pStyle w:val="ConsPlusNormal"/>
        <w:ind w:firstLine="540"/>
        <w:jc w:val="both"/>
        <w:rPr>
          <w:rFonts w:ascii="Times New Roman" w:hAnsi="Times New Roman" w:cs="Times New Roman"/>
          <w:sz w:val="24"/>
          <w:szCs w:val="24"/>
        </w:rPr>
      </w:pPr>
      <w:hyperlink r:id="rId109" w:history="1">
        <w:r w:rsidR="00DD3E5E" w:rsidRPr="00ED24E8">
          <w:rPr>
            <w:rFonts w:ascii="Times New Roman" w:hAnsi="Times New Roman" w:cs="Times New Roman"/>
            <w:color w:val="0000FF"/>
            <w:sz w:val="24"/>
            <w:szCs w:val="24"/>
          </w:rPr>
          <w:t>ГОСТ Р 55528-2013</w:t>
        </w:r>
      </w:hyperlink>
      <w:r w:rsidR="00DD3E5E" w:rsidRPr="00ED24E8">
        <w:rPr>
          <w:rFonts w:ascii="Times New Roman" w:hAnsi="Times New Roman" w:cs="Times New Roman"/>
          <w:sz w:val="24"/>
          <w:szCs w:val="24"/>
        </w:rPr>
        <w:t xml:space="preserve">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Нормы пожарной безопасности (НПБ)</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A0E90">
      <w:pPr>
        <w:pStyle w:val="ConsPlusNormal"/>
        <w:ind w:firstLine="540"/>
        <w:jc w:val="both"/>
        <w:rPr>
          <w:rFonts w:ascii="Times New Roman" w:hAnsi="Times New Roman" w:cs="Times New Roman"/>
          <w:sz w:val="24"/>
          <w:szCs w:val="24"/>
        </w:rPr>
      </w:pPr>
      <w:hyperlink r:id="rId110" w:history="1">
        <w:r w:rsidR="00DD3E5E" w:rsidRPr="00ED24E8">
          <w:rPr>
            <w:rFonts w:ascii="Times New Roman" w:hAnsi="Times New Roman" w:cs="Times New Roman"/>
            <w:color w:val="0000FF"/>
            <w:sz w:val="24"/>
            <w:szCs w:val="24"/>
          </w:rPr>
          <w:t>НПБ 101-95</w:t>
        </w:r>
      </w:hyperlink>
      <w:r w:rsidR="00DD3E5E" w:rsidRPr="00ED24E8">
        <w:rPr>
          <w:rFonts w:ascii="Times New Roman" w:hAnsi="Times New Roman" w:cs="Times New Roman"/>
          <w:sz w:val="24"/>
          <w:szCs w:val="24"/>
        </w:rPr>
        <w:t xml:space="preserve"> Нормы проектирования объектов пожарной охраны.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Санитарные нормы (СН)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A0E90">
      <w:pPr>
        <w:pStyle w:val="ConsPlusNormal"/>
        <w:ind w:firstLine="540"/>
        <w:jc w:val="both"/>
        <w:rPr>
          <w:rFonts w:ascii="Times New Roman" w:hAnsi="Times New Roman" w:cs="Times New Roman"/>
          <w:sz w:val="24"/>
          <w:szCs w:val="24"/>
        </w:rPr>
      </w:pPr>
      <w:hyperlink r:id="rId111" w:history="1">
        <w:r w:rsidR="00DD3E5E" w:rsidRPr="00ED24E8">
          <w:rPr>
            <w:rFonts w:ascii="Times New Roman" w:hAnsi="Times New Roman" w:cs="Times New Roman"/>
            <w:color w:val="0000FF"/>
            <w:sz w:val="24"/>
            <w:szCs w:val="24"/>
          </w:rPr>
          <w:t>СН 2.2.4/2.1.8.562-96</w:t>
        </w:r>
      </w:hyperlink>
      <w:r w:rsidR="00DD3E5E" w:rsidRPr="00ED24E8">
        <w:rPr>
          <w:rFonts w:ascii="Times New Roman" w:hAnsi="Times New Roman" w:cs="Times New Roman"/>
          <w:sz w:val="24"/>
          <w:szCs w:val="24"/>
        </w:rPr>
        <w:t xml:space="preserve"> "Шум на рабочих местах, в помещениях жилых, общественных зданий и на территории жилой застройки. Санитарные нормы".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Ведомственные строительные нормы (ВСН)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A0E90">
      <w:pPr>
        <w:pStyle w:val="ConsPlusNormal"/>
        <w:ind w:firstLine="540"/>
        <w:jc w:val="both"/>
        <w:rPr>
          <w:rFonts w:ascii="Times New Roman" w:hAnsi="Times New Roman" w:cs="Times New Roman"/>
          <w:sz w:val="24"/>
          <w:szCs w:val="24"/>
        </w:rPr>
      </w:pPr>
      <w:hyperlink r:id="rId112" w:history="1">
        <w:r w:rsidR="00DD3E5E" w:rsidRPr="00ED24E8">
          <w:rPr>
            <w:rFonts w:ascii="Times New Roman" w:hAnsi="Times New Roman" w:cs="Times New Roman"/>
            <w:color w:val="0000FF"/>
            <w:sz w:val="24"/>
            <w:szCs w:val="24"/>
          </w:rPr>
          <w:t>ВСН 56-78</w:t>
        </w:r>
      </w:hyperlink>
      <w:r w:rsidR="00DD3E5E" w:rsidRPr="00ED24E8">
        <w:rPr>
          <w:rFonts w:ascii="Times New Roman" w:hAnsi="Times New Roman" w:cs="Times New Roman"/>
          <w:sz w:val="24"/>
          <w:szCs w:val="24"/>
        </w:rPr>
        <w:t>. Инструкция по проектированию станций и узлов на железных дорогах Союза ССР.</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Руководящие документы системы нормативных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документов в строительстве (РДС)</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A0E90">
      <w:pPr>
        <w:pStyle w:val="ConsPlusNormal"/>
        <w:ind w:firstLine="540"/>
        <w:jc w:val="both"/>
        <w:rPr>
          <w:rFonts w:ascii="Times New Roman" w:hAnsi="Times New Roman" w:cs="Times New Roman"/>
          <w:sz w:val="24"/>
          <w:szCs w:val="24"/>
        </w:rPr>
      </w:pPr>
      <w:hyperlink r:id="rId113" w:history="1">
        <w:r w:rsidR="00DD3E5E" w:rsidRPr="00ED24E8">
          <w:rPr>
            <w:rFonts w:ascii="Times New Roman" w:hAnsi="Times New Roman" w:cs="Times New Roman"/>
            <w:color w:val="0000FF"/>
            <w:sz w:val="24"/>
            <w:szCs w:val="24"/>
          </w:rPr>
          <w:t>РДС 35-201-99</w:t>
        </w:r>
      </w:hyperlink>
      <w:r w:rsidR="00DD3E5E" w:rsidRPr="00ED24E8">
        <w:rPr>
          <w:rFonts w:ascii="Times New Roman" w:hAnsi="Times New Roman" w:cs="Times New Roman"/>
          <w:sz w:val="24"/>
          <w:szCs w:val="24"/>
        </w:rPr>
        <w:t>. Порядок реализации требований доступности для инвалидов к объектам социальной инфраструктуры.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к таблице предельных значений</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минимально</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объектами в области автомобильных дорог</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 xml:space="preserve">местного значения </w:t>
      </w:r>
      <w:r w:rsidR="00CA17CB">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4F517E"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градостроительного </w:t>
      </w:r>
      <w:r w:rsidRPr="004F517E">
        <w:rPr>
          <w:rFonts w:ascii="Times New Roman" w:hAnsi="Times New Roman" w:cs="Times New Roman"/>
          <w:sz w:val="24"/>
          <w:szCs w:val="24"/>
        </w:rPr>
        <w:t>проектирования</w:t>
      </w:r>
    </w:p>
    <w:p w:rsidR="008B5833" w:rsidRPr="004F517E" w:rsidRDefault="004F517E" w:rsidP="008B5833">
      <w:pPr>
        <w:pStyle w:val="ConsPlusNormal"/>
        <w:ind w:firstLine="540"/>
        <w:jc w:val="right"/>
        <w:rPr>
          <w:rFonts w:ascii="Times New Roman" w:hAnsi="Times New Roman" w:cs="Times New Roman"/>
          <w:sz w:val="24"/>
          <w:szCs w:val="24"/>
        </w:rPr>
      </w:pPr>
      <w:proofErr w:type="spellStart"/>
      <w:r w:rsidRPr="004F517E">
        <w:rPr>
          <w:rFonts w:ascii="Times New Roman" w:hAnsi="Times New Roman" w:cs="Times New Roman"/>
          <w:sz w:val="24"/>
          <w:szCs w:val="24"/>
        </w:rPr>
        <w:t>Пеньковского</w:t>
      </w:r>
      <w:r w:rsidR="008B5833" w:rsidRPr="004F517E">
        <w:rPr>
          <w:rFonts w:ascii="Times New Roman" w:hAnsi="Times New Roman" w:cs="Times New Roman"/>
          <w:sz w:val="24"/>
          <w:szCs w:val="24"/>
        </w:rPr>
        <w:t>сельсовета</w:t>
      </w:r>
      <w:proofErr w:type="spellEnd"/>
      <w:r w:rsidR="008B5833" w:rsidRPr="004F517E">
        <w:rPr>
          <w:rFonts w:ascii="Times New Roman" w:hAnsi="Times New Roman" w:cs="Times New Roman"/>
          <w:sz w:val="24"/>
          <w:szCs w:val="24"/>
        </w:rPr>
        <w:t xml:space="preserve"> </w:t>
      </w:r>
      <w:proofErr w:type="spellStart"/>
      <w:r w:rsidR="008B5833" w:rsidRPr="004F517E">
        <w:rPr>
          <w:rFonts w:ascii="Times New Roman" w:hAnsi="Times New Roman" w:cs="Times New Roman"/>
          <w:sz w:val="24"/>
          <w:szCs w:val="24"/>
        </w:rPr>
        <w:t>Чулымского</w:t>
      </w:r>
      <w:proofErr w:type="spellEnd"/>
    </w:p>
    <w:p w:rsidR="00DD3E5E" w:rsidRPr="004F517E" w:rsidRDefault="008B5833" w:rsidP="008B5833">
      <w:pPr>
        <w:pStyle w:val="ConsPlusNormal"/>
        <w:ind w:firstLine="540"/>
        <w:jc w:val="right"/>
        <w:rPr>
          <w:rFonts w:ascii="Times New Roman" w:hAnsi="Times New Roman" w:cs="Times New Roman"/>
          <w:sz w:val="24"/>
          <w:szCs w:val="24"/>
        </w:rPr>
      </w:pPr>
      <w:r w:rsidRPr="004F517E">
        <w:rPr>
          <w:rFonts w:ascii="Times New Roman" w:hAnsi="Times New Roman" w:cs="Times New Roman"/>
          <w:sz w:val="24"/>
          <w:szCs w:val="24"/>
        </w:rPr>
        <w:t xml:space="preserve"> района Новосибирской области</w:t>
      </w:r>
    </w:p>
    <w:p w:rsidR="000047A3" w:rsidRPr="00ED24E8" w:rsidRDefault="000047A3" w:rsidP="008B5833">
      <w:pPr>
        <w:pStyle w:val="ConsPlusNormal"/>
        <w:ind w:firstLine="540"/>
        <w:jc w:val="right"/>
        <w:rPr>
          <w:rFonts w:ascii="Times New Roman" w:hAnsi="Times New Roman" w:cs="Times New Roman"/>
          <w:sz w:val="24"/>
          <w:szCs w:val="24"/>
        </w:rPr>
      </w:pP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Классификация улиц и дорог. 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5" w:name="P2647"/>
      <w:bookmarkEnd w:id="5"/>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городов.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757"/>
        <w:gridCol w:w="6236"/>
      </w:tblGrid>
      <w:tr w:rsidR="00DD3E5E" w:rsidRPr="00ED24E8">
        <w:tc>
          <w:tcPr>
            <w:tcW w:w="283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дорог и улиц городов</w:t>
            </w:r>
          </w:p>
        </w:tc>
        <w:tc>
          <w:tcPr>
            <w:tcW w:w="6236"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дорог и улиц</w:t>
            </w:r>
          </w:p>
        </w:tc>
      </w:tr>
      <w:tr w:rsidR="00DD3E5E" w:rsidRPr="00ED24E8">
        <w:tc>
          <w:tcPr>
            <w:tcW w:w="1077"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w:t>
            </w: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в жилой застройке (УЖ)</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в научно-производственных, промышленных и коммунально-складских зонах (районах) (</w:t>
            </w:r>
            <w:proofErr w:type="spellStart"/>
            <w:r w:rsidRPr="00ED24E8">
              <w:rPr>
                <w:rFonts w:ascii="Times New Roman" w:hAnsi="Times New Roman" w:cs="Times New Roman"/>
                <w:sz w:val="24"/>
                <w:szCs w:val="24"/>
              </w:rPr>
              <w:t>УПр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Парковые дороги (</w:t>
            </w:r>
            <w:proofErr w:type="spellStart"/>
            <w:r w:rsidRPr="00ED24E8">
              <w:rPr>
                <w:rFonts w:ascii="Times New Roman" w:hAnsi="Times New Roman" w:cs="Times New Roman"/>
                <w:sz w:val="24"/>
                <w:szCs w:val="24"/>
              </w:rPr>
              <w:t>ДПар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Проезды (</w:t>
            </w: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Пешеходные улицы и дороги (</w:t>
            </w: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Велосипедные дорожки (ДВ)</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6" w:name="P2678"/>
      <w:bookmarkEnd w:id="6"/>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2. Классификация 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сельских поселений. Основное назначение</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w:t>
            </w:r>
            <w:proofErr w:type="spellStart"/>
            <w:r w:rsidRPr="00ED24E8">
              <w:rPr>
                <w:rFonts w:ascii="Times New Roman" w:hAnsi="Times New Roman" w:cs="Times New Roman"/>
                <w:sz w:val="24"/>
                <w:szCs w:val="24"/>
              </w:rPr>
              <w:t>ДПос</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w:t>
            </w:r>
            <w:proofErr w:type="spellStart"/>
            <w:r w:rsidRPr="00ED24E8">
              <w:rPr>
                <w:rFonts w:ascii="Times New Roman" w:hAnsi="Times New Roman" w:cs="Times New Roman"/>
                <w:sz w:val="24"/>
                <w:szCs w:val="24"/>
              </w:rPr>
              <w:t>УГл</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w:t>
            </w:r>
            <w:proofErr w:type="spellStart"/>
            <w:r w:rsidRPr="00ED24E8">
              <w:rPr>
                <w:rFonts w:ascii="Times New Roman" w:hAnsi="Times New Roman" w:cs="Times New Roman"/>
                <w:sz w:val="24"/>
                <w:szCs w:val="24"/>
              </w:rPr>
              <w:t>УЖо</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Второстепенная (переулок) (</w:t>
            </w:r>
            <w:proofErr w:type="spellStart"/>
            <w:r w:rsidRPr="00ED24E8">
              <w:rPr>
                <w:rFonts w:ascii="Times New Roman" w:hAnsi="Times New Roman" w:cs="Times New Roman"/>
                <w:sz w:val="24"/>
                <w:szCs w:val="24"/>
              </w:rPr>
              <w:t>УЖв</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w:t>
            </w: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w:t>
            </w:r>
            <w:proofErr w:type="spellStart"/>
            <w:r w:rsidRPr="00ED24E8">
              <w:rPr>
                <w:rFonts w:ascii="Times New Roman" w:hAnsi="Times New Roman" w:cs="Times New Roman"/>
                <w:sz w:val="24"/>
                <w:szCs w:val="24"/>
              </w:rPr>
              <w:t>Прх</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 w:val="24"/>
          <w:szCs w:val="24"/>
        </w:rPr>
      </w:pPr>
    </w:p>
    <w:sectPr w:rsidR="00734E13" w:rsidRPr="00ED24E8" w:rsidSect="00840252">
      <w:pgSz w:w="11905" w:h="16838"/>
      <w:pgMar w:top="1134" w:right="850"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D3E5E"/>
    <w:rsid w:val="000047A3"/>
    <w:rsid w:val="000065E0"/>
    <w:rsid w:val="000604A8"/>
    <w:rsid w:val="000D6E25"/>
    <w:rsid w:val="00107D77"/>
    <w:rsid w:val="00111905"/>
    <w:rsid w:val="001225D2"/>
    <w:rsid w:val="00126AB8"/>
    <w:rsid w:val="00136618"/>
    <w:rsid w:val="00164D64"/>
    <w:rsid w:val="001774F0"/>
    <w:rsid w:val="00177707"/>
    <w:rsid w:val="00271EFA"/>
    <w:rsid w:val="00281601"/>
    <w:rsid w:val="002C1831"/>
    <w:rsid w:val="002C6E3E"/>
    <w:rsid w:val="003C0A7D"/>
    <w:rsid w:val="00416E49"/>
    <w:rsid w:val="0042104D"/>
    <w:rsid w:val="004415D7"/>
    <w:rsid w:val="0045444D"/>
    <w:rsid w:val="00460CCA"/>
    <w:rsid w:val="00461829"/>
    <w:rsid w:val="0047097B"/>
    <w:rsid w:val="004C7FF4"/>
    <w:rsid w:val="004E3736"/>
    <w:rsid w:val="004F517E"/>
    <w:rsid w:val="005365DC"/>
    <w:rsid w:val="005A0E90"/>
    <w:rsid w:val="005C1DA5"/>
    <w:rsid w:val="005E2B66"/>
    <w:rsid w:val="00615DFD"/>
    <w:rsid w:val="006A6A28"/>
    <w:rsid w:val="006B3A25"/>
    <w:rsid w:val="00700D60"/>
    <w:rsid w:val="007313A2"/>
    <w:rsid w:val="00731E7B"/>
    <w:rsid w:val="00734E13"/>
    <w:rsid w:val="00745094"/>
    <w:rsid w:val="008219A0"/>
    <w:rsid w:val="00840252"/>
    <w:rsid w:val="0084587D"/>
    <w:rsid w:val="008748DA"/>
    <w:rsid w:val="008A6747"/>
    <w:rsid w:val="008B5833"/>
    <w:rsid w:val="008E4F62"/>
    <w:rsid w:val="008E7667"/>
    <w:rsid w:val="00911057"/>
    <w:rsid w:val="00913C25"/>
    <w:rsid w:val="0093226A"/>
    <w:rsid w:val="009741A4"/>
    <w:rsid w:val="0097513A"/>
    <w:rsid w:val="009C120D"/>
    <w:rsid w:val="009D279F"/>
    <w:rsid w:val="009F771F"/>
    <w:rsid w:val="00A73E29"/>
    <w:rsid w:val="00AB4A40"/>
    <w:rsid w:val="00AC6858"/>
    <w:rsid w:val="00B01EA0"/>
    <w:rsid w:val="00B02433"/>
    <w:rsid w:val="00B04D72"/>
    <w:rsid w:val="00B83051"/>
    <w:rsid w:val="00C42F52"/>
    <w:rsid w:val="00C7329B"/>
    <w:rsid w:val="00CA17CB"/>
    <w:rsid w:val="00CC4B65"/>
    <w:rsid w:val="00CD0B70"/>
    <w:rsid w:val="00D3749C"/>
    <w:rsid w:val="00D72F88"/>
    <w:rsid w:val="00D76E46"/>
    <w:rsid w:val="00DA13BC"/>
    <w:rsid w:val="00DB7CDE"/>
    <w:rsid w:val="00DC1933"/>
    <w:rsid w:val="00DC5B72"/>
    <w:rsid w:val="00DD3E5E"/>
    <w:rsid w:val="00DE26F0"/>
    <w:rsid w:val="00E005F0"/>
    <w:rsid w:val="00E84A98"/>
    <w:rsid w:val="00E922C9"/>
    <w:rsid w:val="00ED24E8"/>
    <w:rsid w:val="00F57BC2"/>
    <w:rsid w:val="00F605B6"/>
    <w:rsid w:val="00F9178D"/>
    <w:rsid w:val="00FA0752"/>
    <w:rsid w:val="00FC3E2E"/>
    <w:rsid w:val="00FD5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3E"/>
    <w:pPr>
      <w:spacing w:after="0" w:line="240" w:lineRule="auto"/>
      <w:ind w:firstLine="1418"/>
      <w:jc w:val="both"/>
    </w:pPr>
    <w:rPr>
      <w:rFonts w:ascii="Times New Roman" w:eastAsia="Calibri"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31E7B"/>
    <w:rPr>
      <w:rFonts w:ascii="Tahoma" w:hAnsi="Tahoma" w:cs="Tahoma"/>
      <w:sz w:val="16"/>
      <w:szCs w:val="16"/>
    </w:rPr>
  </w:style>
  <w:style w:type="character" w:customStyle="1" w:styleId="a4">
    <w:name w:val="Текст выноски Знак"/>
    <w:basedOn w:val="a0"/>
    <w:link w:val="a3"/>
    <w:uiPriority w:val="99"/>
    <w:semiHidden/>
    <w:rsid w:val="00731E7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1535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5F6B648C6336C69C54EF4B37FC49202D53F1834BEA035DD240260C38FE53425D848CB74A4312x6a0I" TargetMode="External"/><Relationship Id="rId21" Type="http://schemas.openxmlformats.org/officeDocument/2006/relationships/hyperlink" Target="consultantplus://offline/ref=C95F6B648C6336C69C54F05E32FC49202E51F18640E35E57DA192A0E3FF10C555ACD80B64A441C66xCa2I" TargetMode="External"/><Relationship Id="rId42" Type="http://schemas.openxmlformats.org/officeDocument/2006/relationships/hyperlink" Target="consultantplus://offline/ref=C95F6B648C6336C69C54F05E32FC49202E50F08643E45E57DA192A0E3FxFa1I" TargetMode="External"/><Relationship Id="rId47" Type="http://schemas.openxmlformats.org/officeDocument/2006/relationships/hyperlink" Target="consultantplus://offline/ref=C95F6B648C6336C69C54F05E32FC49202E51FF8547E05E57DA192A0E3FxFa1I" TargetMode="External"/><Relationship Id="rId63" Type="http://schemas.openxmlformats.org/officeDocument/2006/relationships/hyperlink" Target="consultantplus://offline/ref=C95F6B648C6336C69C54EE5324901729255BA7894BE456028746715368F80602x1aDI" TargetMode="External"/><Relationship Id="rId68" Type="http://schemas.openxmlformats.org/officeDocument/2006/relationships/hyperlink" Target="consultantplus://offline/ref=C95F6B648C6336C69C54EE5324901729255BA78947E256048746715368F80602x1aDI" TargetMode="External"/><Relationship Id="rId84" Type="http://schemas.openxmlformats.org/officeDocument/2006/relationships/hyperlink" Target="consultantplus://offline/ref=C95F6B648C6336C69C54EF4B37FC49202955FF8449B709558B4C24x0aBI" TargetMode="External"/><Relationship Id="rId89" Type="http://schemas.openxmlformats.org/officeDocument/2006/relationships/hyperlink" Target="consultantplus://offline/ref=C95F6B648C6336C69C54EF4B37FC49202853F18F14BD010C874Ex2a3I" TargetMode="External"/><Relationship Id="rId112" Type="http://schemas.openxmlformats.org/officeDocument/2006/relationships/hyperlink" Target="consultantplus://offline/ref=C95F6B648C6336C69C54EF4B37FC49202D54FE8D44EA035DD240260Cx3a8I" TargetMode="External"/><Relationship Id="rId133" Type="http://schemas.microsoft.com/office/2007/relationships/stylesWithEffects" Target="stylesWithEffects.xml"/><Relationship Id="rId16" Type="http://schemas.openxmlformats.org/officeDocument/2006/relationships/hyperlink" Target="consultantplus://offline/ref=C95F6B648C6336C69C54F05E32FC49202E51F18640E35E57DA192A0E3FF10C555ACD80B64A44126DxCa2I" TargetMode="External"/><Relationship Id="rId107" Type="http://schemas.openxmlformats.org/officeDocument/2006/relationships/hyperlink" Target="consultantplus://offline/ref=C95F6B648C6336C69C54F34B2BFC49202458FD8349B709558B4C24x0aBI" TargetMode="External"/><Relationship Id="rId11" Type="http://schemas.openxmlformats.org/officeDocument/2006/relationships/hyperlink" Target="consultantplus://offline/ref=C95F6B648C6336C69C54F05E32FC49202E50F98643E15E57DA192A0E3FxFa1I" TargetMode="External"/><Relationship Id="rId24" Type="http://schemas.openxmlformats.org/officeDocument/2006/relationships/image" Target="media/image1.wmf"/><Relationship Id="rId32" Type="http://schemas.openxmlformats.org/officeDocument/2006/relationships/hyperlink" Target="consultantplus://offline/ref=C95F6B648C6336C69C54F05E32FC49202E51FE8D43E15E57DA192A0E3FxFa1I" TargetMode="External"/><Relationship Id="rId37" Type="http://schemas.openxmlformats.org/officeDocument/2006/relationships/hyperlink" Target="consultantplus://offline/ref=C95F6B648C6336C69C54F05E32FC49202E50F88042E35E57DA192A0E3FxFa1I" TargetMode="External"/><Relationship Id="rId40" Type="http://schemas.openxmlformats.org/officeDocument/2006/relationships/hyperlink" Target="consultantplus://offline/ref=C95F6B648C6336C69C54F05E32FC49202E51FC8144E45E57DA192A0E3FxFa1I" TargetMode="External"/><Relationship Id="rId45" Type="http://schemas.openxmlformats.org/officeDocument/2006/relationships/hyperlink" Target="consultantplus://offline/ref=C95F6B648C6336C69C54F05E32FC49202E50F98C40E15E57DA192A0E3FxFa1I" TargetMode="External"/><Relationship Id="rId53" Type="http://schemas.openxmlformats.org/officeDocument/2006/relationships/hyperlink" Target="consultantplus://offline/ref=C95F6B648C6336C69C54F05E32FC49202D59FE804BE75E57DA192A0E3FxFa1I" TargetMode="External"/><Relationship Id="rId58" Type="http://schemas.openxmlformats.org/officeDocument/2006/relationships/hyperlink" Target="consultantplus://offline/ref=C95F6B648C6336C69C54F05E32FC49202D58F0824BE65E57DA192A0E3FxFa1I" TargetMode="External"/><Relationship Id="rId66" Type="http://schemas.openxmlformats.org/officeDocument/2006/relationships/hyperlink" Target="consultantplus://offline/ref=C95F6B648C6336C69C54EE5324901729255BA7894BE851088F46715368F80602x1aDI" TargetMode="External"/><Relationship Id="rId74" Type="http://schemas.openxmlformats.org/officeDocument/2006/relationships/hyperlink" Target="consultantplus://offline/ref=C95F6B648C6336C69C54EF4B37FC49202955F18649B709558B4C24x0aBI" TargetMode="External"/><Relationship Id="rId79" Type="http://schemas.openxmlformats.org/officeDocument/2006/relationships/hyperlink" Target="consultantplus://offline/ref=C95F6B648C6336C69C54EF4B37FC49202D59F98344EA035DD240260Cx3a8I" TargetMode="External"/><Relationship Id="rId87" Type="http://schemas.openxmlformats.org/officeDocument/2006/relationships/hyperlink" Target="consultantplus://offline/ref=C95F6B648C6336C69C54EF4B37FC49202D59FD8044EA035DD240260Cx3a8I" TargetMode="External"/><Relationship Id="rId102" Type="http://schemas.openxmlformats.org/officeDocument/2006/relationships/hyperlink" Target="consultantplus://offline/ref=C95F6B648C6336C69C54F05E32FC49202D56FA8146E25E57DA192A0E3FF10C555ACD80B64A451464xCa0I" TargetMode="External"/><Relationship Id="rId110" Type="http://schemas.openxmlformats.org/officeDocument/2006/relationships/hyperlink" Target="consultantplus://offline/ref=C95F6B648C6336C69C54F94735FC49202F52F98C4AE35E57DA192A0E3FxFa1I" TargetMode="External"/><Relationship Id="rId115" Type="http://schemas.openxmlformats.org/officeDocument/2006/relationships/theme" Target="theme/theme1.xml"/><Relationship Id="rId5" Type="http://schemas.openxmlformats.org/officeDocument/2006/relationships/hyperlink" Target="consultantplus://offline/ref=C95F6B648C6336C69C54F05E32FC49202E51F18640E35E57DA192A0E3FF10C555ACD80B64A441C66xCa2I" TargetMode="External"/><Relationship Id="rId61" Type="http://schemas.openxmlformats.org/officeDocument/2006/relationships/hyperlink" Target="consultantplus://offline/ref=C95F6B648C6336C69C54F05E32FC49202B59F1854BEA035DD240260Cx3a8I" TargetMode="External"/><Relationship Id="rId82" Type="http://schemas.openxmlformats.org/officeDocument/2006/relationships/hyperlink" Target="consultantplus://offline/ref=C95F6B648C6336C69C54EF4B37FC49202D56FA8244EA035DD240260Cx3a8I" TargetMode="External"/><Relationship Id="rId90" Type="http://schemas.openxmlformats.org/officeDocument/2006/relationships/hyperlink" Target="consultantplus://offline/ref=C95F6B648C6336C69C54EF4B37FC49202859F88F14BD010C874Ex2a3I" TargetMode="External"/><Relationship Id="rId95" Type="http://schemas.openxmlformats.org/officeDocument/2006/relationships/hyperlink" Target="consultantplus://offline/ref=C95F6B648C6336C69C54EF4B37FC49202D56FA834AEA035DD240260Cx3a8I" TargetMode="External"/><Relationship Id="rId19" Type="http://schemas.openxmlformats.org/officeDocument/2006/relationships/hyperlink" Target="consultantplus://offline/ref=C95F6B648C6336C69C54F05E32FC49202E51F18640E35E57DA192A0E3FF10C555ACD80B64A441162xCa6I" TargetMode="External"/><Relationship Id="rId14" Type="http://schemas.openxmlformats.org/officeDocument/2006/relationships/hyperlink" Target="consultantplus://offline/ref=C95F6B648C6336C69C54F05E32FC49202E51F18640E35E57DA192A0E3FF10C555ACD80B64A441C66xCa3I" TargetMode="External"/><Relationship Id="rId22" Type="http://schemas.openxmlformats.org/officeDocument/2006/relationships/hyperlink" Target="consultantplus://offline/ref=C95F6B648C6336C69C54F05E32FC49202E51F18640E35E57DA192A0E3FF10C555ACD80B64A441C66xCa3I" TargetMode="External"/><Relationship Id="rId27" Type="http://schemas.openxmlformats.org/officeDocument/2006/relationships/hyperlink" Target="consultantplus://offline/ref=C95F6B648C6336C69C54EE5324901729255BA7894BE952018F46715368F80602x1aDI" TargetMode="External"/><Relationship Id="rId30" Type="http://schemas.openxmlformats.org/officeDocument/2006/relationships/hyperlink" Target="consultantplus://offline/ref=C95F6B648C6336C69C54F05E32FC49202E50F98643E15E57DA192A0E3FxFa1I" TargetMode="External"/><Relationship Id="rId35" Type="http://schemas.openxmlformats.org/officeDocument/2006/relationships/hyperlink" Target="consultantplus://offline/ref=C95F6B648C6336C69C54F05E32FC49202D58FA8440E85E57DA192A0E3FxFa1I" TargetMode="External"/><Relationship Id="rId43" Type="http://schemas.openxmlformats.org/officeDocument/2006/relationships/hyperlink" Target="consultantplus://offline/ref=C95F6B648C6336C69C54F05E32FC49202D56FF8446E55E57DA192A0E3FxFa1I" TargetMode="External"/><Relationship Id="rId48" Type="http://schemas.openxmlformats.org/officeDocument/2006/relationships/hyperlink" Target="consultantplus://offline/ref=C95F6B648C6336C69C54F05E32FC49202E51F98442E55E57DA192A0E3FxFa1I" TargetMode="External"/><Relationship Id="rId56" Type="http://schemas.openxmlformats.org/officeDocument/2006/relationships/hyperlink" Target="consultantplus://offline/ref=C95F6B648C6336C69C54EE5324901729255BA78943E155028F482C5960A10A001A8D86E309011964C4A04CD3x6a0I" TargetMode="External"/><Relationship Id="rId64" Type="http://schemas.openxmlformats.org/officeDocument/2006/relationships/hyperlink" Target="consultantplus://offline/ref=C95F6B648C6336C69C54EE5324901729255BA7894BE751058446715368F80602x1aDI" TargetMode="External"/><Relationship Id="rId69" Type="http://schemas.openxmlformats.org/officeDocument/2006/relationships/hyperlink" Target="consultantplus://offline/ref=C95F6B648C6336C69C54EE5324901729255BA7894AE856078E46715368F80602x1aDI" TargetMode="External"/><Relationship Id="rId77" Type="http://schemas.openxmlformats.org/officeDocument/2006/relationships/hyperlink" Target="consultantplus://offline/ref=C95F6B648C6336C69C54EF4B37FC49202D56FF8743EA035DD240260Cx3a8I" TargetMode="External"/><Relationship Id="rId100" Type="http://schemas.openxmlformats.org/officeDocument/2006/relationships/hyperlink" Target="consultantplus://offline/ref=C95F6B648C6336C69C54F05E32FC49202D59F88440E65E57DA192A0E3FF10C555ACD80B64A451464xCa0I" TargetMode="External"/><Relationship Id="rId105" Type="http://schemas.openxmlformats.org/officeDocument/2006/relationships/hyperlink" Target="consultantplus://offline/ref=C95F6B648C6336C69C54F05E32FC49202851FC8241EA035DD240260C38FE53425D848CB74A4515x6a0I" TargetMode="External"/><Relationship Id="rId113" Type="http://schemas.openxmlformats.org/officeDocument/2006/relationships/hyperlink" Target="consultantplus://offline/ref=C95F6B648C6336C69C54EF4B37FC49202B59FA8549B709558B4C24x0aBI" TargetMode="External"/><Relationship Id="rId8" Type="http://schemas.openxmlformats.org/officeDocument/2006/relationships/hyperlink" Target="consultantplus://offline/ref=C95F6B648C6336C69C54F05E32FC49202E51F18640E35E57DA192A0E3FF10C555ACD80B64A441C66xCa2I" TargetMode="External"/><Relationship Id="rId51" Type="http://schemas.openxmlformats.org/officeDocument/2006/relationships/hyperlink" Target="consultantplus://offline/ref=C95F6B648C6336C69C54EE5324901729255BA78943E155028F482C5960A10A001A8D86E309011964C4A04CD3x6a0I" TargetMode="External"/><Relationship Id="rId72" Type="http://schemas.openxmlformats.org/officeDocument/2006/relationships/hyperlink" Target="consultantplus://offline/ref=C95F6B648C6336C69C54EF4B37FC49202D53F1834BEA035DD240260Cx3a8I" TargetMode="External"/><Relationship Id="rId80" Type="http://schemas.openxmlformats.org/officeDocument/2006/relationships/hyperlink" Target="consultantplus://offline/ref=C95F6B648C6336C69C54EF4B37FC49202D56FA834AEA035DD240260Cx3a8I" TargetMode="External"/><Relationship Id="rId85" Type="http://schemas.openxmlformats.org/officeDocument/2006/relationships/hyperlink" Target="consultantplus://offline/ref=C95F6B648C6336C69C54EF4B37FC49202953F88D49B709558B4C24x0aBI" TargetMode="External"/><Relationship Id="rId93" Type="http://schemas.openxmlformats.org/officeDocument/2006/relationships/hyperlink" Target="consultantplus://offline/ref=C95F6B648C6336C69C54EF4B37FC49202E57F88749B709558B4C24x0aBI" TargetMode="External"/><Relationship Id="rId98" Type="http://schemas.openxmlformats.org/officeDocument/2006/relationships/hyperlink" Target="consultantplus://offline/ref=C95F6B648C6336C69C54EF4B37FC49202859F18049B709558B4C24x0aBI" TargetMode="External"/><Relationship Id="rId3" Type="http://schemas.openxmlformats.org/officeDocument/2006/relationships/webSettings" Target="webSettings.xml"/><Relationship Id="rId12" Type="http://schemas.openxmlformats.org/officeDocument/2006/relationships/hyperlink" Target="consultantplus://offline/ref=C95F6B648C6336C69C54F05E32FC49202E51F18640E35E57DA192A0E3FF10C555ACD80B64A441C66xCa0I" TargetMode="External"/><Relationship Id="rId17" Type="http://schemas.openxmlformats.org/officeDocument/2006/relationships/hyperlink" Target="consultantplus://offline/ref=C95F6B648C6336C69C54F05E32FC49202E58FE8149B709558B4C24x0aBI" TargetMode="External"/><Relationship Id="rId25" Type="http://schemas.openxmlformats.org/officeDocument/2006/relationships/image" Target="media/image2.wmf"/><Relationship Id="rId33" Type="http://schemas.openxmlformats.org/officeDocument/2006/relationships/hyperlink" Target="consultantplus://offline/ref=C95F6B648C6336C69C54F05E32FC49202E51FE8D43E55E57DA192A0E3FxFa1I" TargetMode="External"/><Relationship Id="rId38" Type="http://schemas.openxmlformats.org/officeDocument/2006/relationships/hyperlink" Target="consultantplus://offline/ref=C95F6B648C6336C69C54F05E32FC49202E51F9844BE75E57DA192A0E3FxFa1I" TargetMode="External"/><Relationship Id="rId46" Type="http://schemas.openxmlformats.org/officeDocument/2006/relationships/hyperlink" Target="consultantplus://offline/ref=C95F6B648C6336C69C54F05E32FC49202D54F18246E55E57DA192A0E3FxFa1I" TargetMode="External"/><Relationship Id="rId59" Type="http://schemas.openxmlformats.org/officeDocument/2006/relationships/hyperlink" Target="consultantplus://offline/ref=C95F6B648C6336C69C54F05E32FC49202D55FB824BE65E57DA192A0E3FxFa1I" TargetMode="External"/><Relationship Id="rId67" Type="http://schemas.openxmlformats.org/officeDocument/2006/relationships/hyperlink" Target="consultantplus://offline/ref=C95F6B648C6336C69C54EE5324901729255BA7894BE450078346715368F80602x1aDI" TargetMode="External"/><Relationship Id="rId103" Type="http://schemas.openxmlformats.org/officeDocument/2006/relationships/hyperlink" Target="consultantplus://offline/ref=C95F6B648C6336C69C54F05E32FC49202F51FE8547EA035DD240260C38FE53425D848CB74A4515x6a1I" TargetMode="External"/><Relationship Id="rId108" Type="http://schemas.openxmlformats.org/officeDocument/2006/relationships/hyperlink" Target="consultantplus://offline/ref=C95F6B648C6336C69C54F05E32FC49202D53FC8341E45E57DA192A0E3FxFa1I" TargetMode="External"/><Relationship Id="rId20" Type="http://schemas.openxmlformats.org/officeDocument/2006/relationships/hyperlink" Target="consultantplus://offline/ref=C95F6B648C6336C69C54F05E32FC49202E51F18640E35E57DA192A0E3FF10C555ACD80B64A441C66xCaCI" TargetMode="External"/><Relationship Id="rId41" Type="http://schemas.openxmlformats.org/officeDocument/2006/relationships/hyperlink" Target="consultantplus://offline/ref=C95F6B648C6336C69C54F05E32FC49202E50F0844AE95E57DA192A0E3FxFa1I" TargetMode="External"/><Relationship Id="rId54" Type="http://schemas.openxmlformats.org/officeDocument/2006/relationships/hyperlink" Target="consultantplus://offline/ref=C95F6B648C6336C69C54F05E32FC49202D51F88242E85E57DA192A0E3FxFa1I" TargetMode="External"/><Relationship Id="rId62" Type="http://schemas.openxmlformats.org/officeDocument/2006/relationships/hyperlink" Target="consultantplus://offline/ref=C95F6B648C6336C69C54EE5324901729255BA78943E155028F482C5960A10A001A8D86E309011964C4A04CD3x6a0I" TargetMode="External"/><Relationship Id="rId70" Type="http://schemas.openxmlformats.org/officeDocument/2006/relationships/hyperlink" Target="consultantplus://offline/ref=C95F6B648C6336C69C54EE5324901729255BA78941E752068F46715368F80602x1aDI" TargetMode="External"/><Relationship Id="rId75" Type="http://schemas.openxmlformats.org/officeDocument/2006/relationships/hyperlink" Target="consultantplus://offline/ref=C95F6B648C6336C69C54EF4B37FC49202D59FE834AEA035DD240260Cx3a8I" TargetMode="External"/><Relationship Id="rId83" Type="http://schemas.openxmlformats.org/officeDocument/2006/relationships/hyperlink" Target="consultantplus://offline/ref=C95F6B648C6336C69C54EF4B37FC49202451F98249B709558B4C24x0aBI" TargetMode="External"/><Relationship Id="rId88" Type="http://schemas.openxmlformats.org/officeDocument/2006/relationships/hyperlink" Target="consultantplus://offline/ref=C95F6B648C6336C69C54EF4B37FC49202D55F08049B709558B4C24x0aBI" TargetMode="External"/><Relationship Id="rId91" Type="http://schemas.openxmlformats.org/officeDocument/2006/relationships/hyperlink" Target="consultantplus://offline/ref=C95F6B648C6336C69C54EF4B37FC49202D56F88549B709558B4C24x0aBI" TargetMode="External"/><Relationship Id="rId96" Type="http://schemas.openxmlformats.org/officeDocument/2006/relationships/hyperlink" Target="consultantplus://offline/ref=C95F6B648C6336C69C54EF4B37FC49202D52FF824AEA035DD240260Cx3a8I" TargetMode="External"/><Relationship Id="rId111" Type="http://schemas.openxmlformats.org/officeDocument/2006/relationships/hyperlink" Target="consultantplus://offline/ref=C95F6B648C6336C69C54F05E32FC49202D50FA8C42E45E57DA192A0E3FxFa1I" TargetMode="Externa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C66xCa3I" TargetMode="External"/><Relationship Id="rId15" Type="http://schemas.openxmlformats.org/officeDocument/2006/relationships/hyperlink" Target="consultantplus://offline/ref=C95F6B648C6336C69C54F05E32FC49202E51F18640E35E57DA192A0E3FF10C555ACD80B64A441267xCa1I" TargetMode="External"/><Relationship Id="rId23" Type="http://schemas.openxmlformats.org/officeDocument/2006/relationships/hyperlink" Target="consultantplus://offline/ref=C95F6B648C6336C69C54F05E32FC49202D56FA8146E25E57DA192A0E3FF10C555ACD80B64A45126CxCa2I" TargetMode="External"/><Relationship Id="rId28" Type="http://schemas.openxmlformats.org/officeDocument/2006/relationships/hyperlink" Target="consultantplus://offline/ref=C95F6B648C6336C69C54F05E32FC49202E50FF8143E65E57DA192A0E3FxFa1I" TargetMode="External"/><Relationship Id="rId36" Type="http://schemas.openxmlformats.org/officeDocument/2006/relationships/hyperlink" Target="consultantplus://offline/ref=C95F6B648C6336C69C54F05E32FC49202E51FA8344E85E57DA192A0E3FxFa1I" TargetMode="External"/><Relationship Id="rId49" Type="http://schemas.openxmlformats.org/officeDocument/2006/relationships/hyperlink" Target="consultantplus://offline/ref=C95F6B648C6336C69C54F05E32FC49202E50F88545E75E57DA192A0E3FxFa1I" TargetMode="External"/><Relationship Id="rId57" Type="http://schemas.openxmlformats.org/officeDocument/2006/relationships/hyperlink" Target="consultantplus://offline/ref=C95F6B648C6336C69C54F05E32FC49202D56FA8141E35E57DA192A0E3FxFa1I" TargetMode="External"/><Relationship Id="rId106" Type="http://schemas.openxmlformats.org/officeDocument/2006/relationships/hyperlink" Target="consultantplus://offline/ref=C95F6B648C6336C69C54F05E32FC49202F52FF8240EA035DD240260C38FE53425D848CB74A4515x6a6I" TargetMode="External"/><Relationship Id="rId114" Type="http://schemas.openxmlformats.org/officeDocument/2006/relationships/fontTable" Target="fontTable.xml"/><Relationship Id="rId10" Type="http://schemas.openxmlformats.org/officeDocument/2006/relationships/hyperlink" Target="consultantplus://offline/ref=C95F6B648C6336C69C54F05E32FC49202E51F18640E35E57DA192A0E3FxFa1I" TargetMode="External"/><Relationship Id="rId31" Type="http://schemas.openxmlformats.org/officeDocument/2006/relationships/hyperlink" Target="consultantplus://offline/ref=C95F6B648C6336C69C54F05E32FC49202E50FC834AE15E57DA192A0E3FxFa1I" TargetMode="External"/><Relationship Id="rId44" Type="http://schemas.openxmlformats.org/officeDocument/2006/relationships/hyperlink" Target="consultantplus://offline/ref=C95F6B648C6336C69C54F05E32FC49202E51FD8147E45E57DA192A0E3FxFa1I" TargetMode="External"/><Relationship Id="rId52" Type="http://schemas.openxmlformats.org/officeDocument/2006/relationships/hyperlink" Target="consultantplus://offline/ref=C95F6B648C6336C69C54F05E32FC49202950F88D41EA035DD240260Cx3a8I" TargetMode="External"/><Relationship Id="rId60" Type="http://schemas.openxmlformats.org/officeDocument/2006/relationships/hyperlink" Target="consultantplus://offline/ref=C95F6B648C6336C69C54F05E32FC49202B51F98043EA035DD240260Cx3a8I" TargetMode="External"/><Relationship Id="rId65" Type="http://schemas.openxmlformats.org/officeDocument/2006/relationships/hyperlink" Target="consultantplus://offline/ref=C95F6B648C6336C69C54EE5324901729255BA78945E356038E46715368F80602x1aDI" TargetMode="External"/><Relationship Id="rId73" Type="http://schemas.openxmlformats.org/officeDocument/2006/relationships/hyperlink" Target="consultantplus://offline/ref=C95F6B648C6336C69C54EF4B37FC49202E50FB844AEA035DD240260Cx3a8I" TargetMode="External"/><Relationship Id="rId78" Type="http://schemas.openxmlformats.org/officeDocument/2006/relationships/hyperlink" Target="consultantplus://offline/ref=C95F6B648C6336C69C54EF4B37FC49202D56FB8347EA035DD240260Cx3a8I" TargetMode="External"/><Relationship Id="rId81" Type="http://schemas.openxmlformats.org/officeDocument/2006/relationships/hyperlink" Target="consultantplus://offline/ref=C95F6B648C6336C69C54EF4B37FC49202D55F08C4BEA035DD240260Cx3a8I" TargetMode="External"/><Relationship Id="rId86" Type="http://schemas.openxmlformats.org/officeDocument/2006/relationships/hyperlink" Target="consultantplus://offline/ref=C95F6B648C6336C69C54EF4B37FC49202953FB8449B709558B4C24x0aBI" TargetMode="External"/><Relationship Id="rId94" Type="http://schemas.openxmlformats.org/officeDocument/2006/relationships/hyperlink" Target="consultantplus://offline/ref=C95F6B648C6336C69C54EF4B37FC49202D56F88646EA035DD240260Cx3a8I" TargetMode="External"/><Relationship Id="rId99" Type="http://schemas.openxmlformats.org/officeDocument/2006/relationships/hyperlink" Target="consultantplus://offline/ref=C95F6B648C6336C69C54F05E32FC49202D58FC8346E65E57DA192A0E3FF10C555ACD80B64A451464xCa1I" TargetMode="External"/><Relationship Id="rId101" Type="http://schemas.openxmlformats.org/officeDocument/2006/relationships/hyperlink" Target="consultantplus://offline/ref=C95F6B648C6336C69C54F05E32FC49202E50F9854AE45E57DA192A0E3FF10C555ACD80B64A451464xCa1I" TargetMode="External"/><Relationship Id="rId4" Type="http://schemas.openxmlformats.org/officeDocument/2006/relationships/hyperlink" Target="consultantplus://offline/ref=C95F6B648C6336C69C54F05E32FC49202E51F18640E35E57DA192A0E3FF10C555ACD80B64A441162xCa6I" TargetMode="External"/><Relationship Id="rId9" Type="http://schemas.openxmlformats.org/officeDocument/2006/relationships/hyperlink" Target="consultantplus://offline/ref=C95F6B648C6336C69C54F05E32FC49202E51F18640E35E57DA192A0E3FF10C555ACD80B64A441C66xCa3I" TargetMode="External"/><Relationship Id="rId13" Type="http://schemas.openxmlformats.org/officeDocument/2006/relationships/hyperlink" Target="consultantplus://offline/ref=C95F6B648C6336C69C54F05E32FC49202E51F18640E35E57DA192A0E3FF10C555ACD80B64A441C66xCa2I" TargetMode="External"/><Relationship Id="rId18" Type="http://schemas.openxmlformats.org/officeDocument/2006/relationships/hyperlink" Target="consultantplus://offline/ref=C95F6B648C6336C69C54EE5324901729255BA7894BE55D098346715368F80602x1aDI" TargetMode="External"/><Relationship Id="rId39" Type="http://schemas.openxmlformats.org/officeDocument/2006/relationships/hyperlink" Target="consultantplus://offline/ref=C95F6B648C6336C69C54F05E32FC49202E50F18643E45E57DA192A0E3FxFa1I" TargetMode="External"/><Relationship Id="rId109" Type="http://schemas.openxmlformats.org/officeDocument/2006/relationships/hyperlink" Target="consultantplus://offline/ref=C95F6B648C6336C69C54EF4B37FC49202D57FC8C45EA035DD240260Cx3a8I" TargetMode="External"/><Relationship Id="rId34" Type="http://schemas.openxmlformats.org/officeDocument/2006/relationships/hyperlink" Target="consultantplus://offline/ref=C95F6B648C6336C69C54F05E32FC49202D59F88344E65E57DA192A0E3FxFa1I" TargetMode="External"/><Relationship Id="rId50" Type="http://schemas.openxmlformats.org/officeDocument/2006/relationships/hyperlink" Target="consultantplus://offline/ref=C95F6B648C6336C69C54F05E32FC49202E51FB864BE75E57DA192A0E3FxFa1I" TargetMode="External"/><Relationship Id="rId55" Type="http://schemas.openxmlformats.org/officeDocument/2006/relationships/hyperlink" Target="consultantplus://offline/ref=C95F6B648C6336C69C54F05E32FC49202E51FC8443E05E57DA192A0E3FxFa1I" TargetMode="External"/><Relationship Id="rId76" Type="http://schemas.openxmlformats.org/officeDocument/2006/relationships/hyperlink" Target="consultantplus://offline/ref=C95F6B648C6336C69C54EF4B37FC49202D59FE8442EA035DD240260Cx3a8I" TargetMode="External"/><Relationship Id="rId97" Type="http://schemas.openxmlformats.org/officeDocument/2006/relationships/hyperlink" Target="consultantplus://offline/ref=C95F6B648C6336C69C54EF4B37FC49202A57F18F14BD010C874Ex2a3I" TargetMode="External"/><Relationship Id="rId104" Type="http://schemas.openxmlformats.org/officeDocument/2006/relationships/hyperlink" Target="consultantplus://offline/ref=C95F6B648C6336C69C54F05E32FC49202B54FD8647EA035DD240260C38FE53425D848CB74A4515x6a1I" TargetMode="External"/><Relationship Id="rId7" Type="http://schemas.openxmlformats.org/officeDocument/2006/relationships/hyperlink" Target="consultantplus://offline/ref=C95F6B648C6336C69C54F05E32FC49202E51F18640E35E57DA192A0E3FF10C555ACD80B64A441162xCa6I" TargetMode="External"/><Relationship Id="rId71" Type="http://schemas.openxmlformats.org/officeDocument/2006/relationships/hyperlink" Target="consultantplus://offline/ref=C95F6B648C6336C69C54EE5324901729255BA78941E35D018346715368F80602x1aDI" TargetMode="External"/><Relationship Id="rId92" Type="http://schemas.openxmlformats.org/officeDocument/2006/relationships/hyperlink" Target="consultantplus://offline/ref=C95F6B648C6336C69C54EF4B37FC49202D53FF8D47EA035DD240260Cx3a8I" TargetMode="External"/><Relationship Id="rId2" Type="http://schemas.openxmlformats.org/officeDocument/2006/relationships/settings" Target="settings.xml"/><Relationship Id="rId29" Type="http://schemas.openxmlformats.org/officeDocument/2006/relationships/hyperlink" Target="consultantplus://offline/ref=C95F6B648C6336C69C54F05E32FC49202E51F18640E35E57DA192A0E3FxF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15282</Words>
  <Characters>87113</Characters>
  <Application>Microsoft Office Word</Application>
  <DocSecurity>4</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Пенёк</cp:lastModifiedBy>
  <cp:revision>2</cp:revision>
  <dcterms:created xsi:type="dcterms:W3CDTF">2017-11-27T08:59:00Z</dcterms:created>
  <dcterms:modified xsi:type="dcterms:W3CDTF">2017-11-27T08:59:00Z</dcterms:modified>
</cp:coreProperties>
</file>